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6F048639" w:rsidR="00AE6213" w:rsidRPr="001C16A2" w:rsidRDefault="00EE4699" w:rsidP="001C16A2">
      <w:pPr>
        <w:pStyle w:val="3GPPHeader"/>
        <w:spacing w:after="60"/>
        <w:rPr>
          <w:sz w:val="32"/>
          <w:szCs w:val="32"/>
        </w:rPr>
      </w:pPr>
      <w:r w:rsidRPr="00CE0424">
        <w:t>3GPP TSG-RAN WG</w:t>
      </w:r>
      <w:r>
        <w:t>2</w:t>
      </w:r>
      <w:r w:rsidRPr="00CE0424">
        <w:t xml:space="preserve"> </w:t>
      </w:r>
      <w:r>
        <w:t>AH 1807</w:t>
      </w:r>
      <w:r w:rsidR="00967F8A" w:rsidRPr="001C16A2">
        <w:tab/>
      </w:r>
      <w:r w:rsidR="00477A80" w:rsidRPr="001922E2">
        <w:rPr>
          <w:sz w:val="32"/>
        </w:rPr>
        <w:t>R2-1809680</w:t>
      </w:r>
    </w:p>
    <w:p w14:paraId="3401E9E8" w14:textId="65D978ED" w:rsidR="00452041" w:rsidRPr="001C16A2" w:rsidRDefault="009269EC" w:rsidP="001C16A2">
      <w:pPr>
        <w:pStyle w:val="3GPPHeader"/>
        <w:spacing w:after="60"/>
        <w:rPr>
          <w:noProof/>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rsidR="009B795C" w:rsidRPr="001C16A2">
        <w:t>8</w:t>
      </w:r>
    </w:p>
    <w:p w14:paraId="54382A06" w14:textId="77777777" w:rsidR="00C145D3" w:rsidRPr="001C16A2" w:rsidRDefault="00C145D3" w:rsidP="001C16A2">
      <w:pPr>
        <w:pStyle w:val="3GPPHeader"/>
        <w:spacing w:after="60"/>
        <w:rPr>
          <w:sz w:val="22"/>
          <w:szCs w:val="22"/>
          <w:highlight w:val="yellow"/>
          <w:lang w:val="en-US"/>
        </w:rPr>
      </w:pPr>
    </w:p>
    <w:p w14:paraId="55EA3377" w14:textId="391B3083" w:rsidR="00A176D6" w:rsidRPr="001922E2" w:rsidRDefault="00A176D6" w:rsidP="00A176D6">
      <w:pPr>
        <w:pStyle w:val="3GPPHeader"/>
        <w:rPr>
          <w:sz w:val="22"/>
          <w:szCs w:val="22"/>
          <w:lang w:val="en-US"/>
        </w:rPr>
      </w:pPr>
      <w:r w:rsidRPr="001922E2">
        <w:rPr>
          <w:sz w:val="22"/>
          <w:szCs w:val="22"/>
          <w:lang w:val="en-US"/>
        </w:rPr>
        <w:t>Agenda Item:</w:t>
      </w:r>
      <w:r w:rsidRPr="001922E2">
        <w:rPr>
          <w:sz w:val="22"/>
          <w:szCs w:val="22"/>
          <w:lang w:val="en-US"/>
        </w:rPr>
        <w:tab/>
      </w:r>
      <w:r w:rsidR="0066159D" w:rsidRPr="001922E2">
        <w:rPr>
          <w:sz w:val="22"/>
          <w:szCs w:val="22"/>
          <w:lang w:val="en-US"/>
        </w:rPr>
        <w:t>10.4.1.4.5 ANR</w:t>
      </w:r>
    </w:p>
    <w:p w14:paraId="14C547E8" w14:textId="77777777" w:rsidR="00A176D6" w:rsidRPr="001C16A2" w:rsidRDefault="00A176D6" w:rsidP="00A176D6">
      <w:pPr>
        <w:pStyle w:val="3GPPHeader"/>
        <w:rPr>
          <w:sz w:val="22"/>
          <w:szCs w:val="22"/>
        </w:rPr>
      </w:pPr>
      <w:r w:rsidRPr="001C16A2">
        <w:rPr>
          <w:sz w:val="22"/>
          <w:szCs w:val="22"/>
        </w:rPr>
        <w:t>Source:</w:t>
      </w:r>
      <w:r w:rsidRPr="001C16A2">
        <w:rPr>
          <w:sz w:val="22"/>
          <w:szCs w:val="22"/>
        </w:rPr>
        <w:tab/>
        <w:t>Ericsson</w:t>
      </w:r>
    </w:p>
    <w:p w14:paraId="6F64436E" w14:textId="41471DDB" w:rsidR="00A176D6" w:rsidRPr="007644D0" w:rsidRDefault="00A176D6" w:rsidP="00A176D6">
      <w:pPr>
        <w:pStyle w:val="3GPPHeader"/>
        <w:rPr>
          <w:sz w:val="22"/>
          <w:szCs w:val="22"/>
        </w:rPr>
      </w:pPr>
      <w:r w:rsidRPr="007644D0">
        <w:rPr>
          <w:sz w:val="22"/>
          <w:szCs w:val="22"/>
        </w:rPr>
        <w:t>Title:</w:t>
      </w:r>
      <w:r w:rsidRPr="007644D0">
        <w:rPr>
          <w:sz w:val="22"/>
          <w:szCs w:val="22"/>
        </w:rPr>
        <w:tab/>
      </w:r>
      <w:r w:rsidR="00DC0C35" w:rsidRPr="007644D0">
        <w:rPr>
          <w:sz w:val="22"/>
          <w:szCs w:val="22"/>
        </w:rPr>
        <w:t>NSA</w:t>
      </w:r>
      <w:r w:rsidR="00AE715E" w:rsidRPr="007644D0">
        <w:rPr>
          <w:sz w:val="22"/>
          <w:szCs w:val="22"/>
        </w:rPr>
        <w:t xml:space="preserve">/SA NR cell </w:t>
      </w:r>
      <w:r w:rsidR="00EC6BC4" w:rsidRPr="007644D0">
        <w:rPr>
          <w:sz w:val="22"/>
          <w:szCs w:val="22"/>
        </w:rPr>
        <w:t xml:space="preserve">indication in EUTRAN </w:t>
      </w:r>
      <w:r w:rsidR="00DC0C35" w:rsidRPr="007644D0">
        <w:rPr>
          <w:sz w:val="22"/>
          <w:szCs w:val="22"/>
        </w:rPr>
        <w:t>CGI reportin</w:t>
      </w:r>
      <w:r w:rsidR="00AE715E" w:rsidRPr="007644D0">
        <w:rPr>
          <w:sz w:val="22"/>
          <w:szCs w:val="22"/>
        </w:rPr>
        <w:t>g</w:t>
      </w:r>
    </w:p>
    <w:p w14:paraId="747BBCFB" w14:textId="60513675" w:rsidR="00A176D6" w:rsidRPr="001C16A2" w:rsidRDefault="00A176D6" w:rsidP="00A176D6">
      <w:pPr>
        <w:pStyle w:val="3GPPHeader"/>
        <w:rPr>
          <w:sz w:val="22"/>
          <w:szCs w:val="22"/>
        </w:rPr>
      </w:pPr>
      <w:r w:rsidRPr="001C16A2">
        <w:rPr>
          <w:sz w:val="22"/>
          <w:szCs w:val="22"/>
        </w:rPr>
        <w:t>Document for:</w:t>
      </w:r>
      <w:r w:rsidR="007F41C1">
        <w:rPr>
          <w:sz w:val="26"/>
          <w:szCs w:val="26"/>
        </w:rPr>
        <w:t xml:space="preserve"> </w:t>
      </w:r>
      <w:r w:rsidRPr="001C16A2">
        <w:rPr>
          <w:sz w:val="22"/>
          <w:szCs w:val="22"/>
        </w:rPr>
        <w:t>Discussion, Decision</w:t>
      </w:r>
    </w:p>
    <w:p w14:paraId="78830BFB" w14:textId="77777777" w:rsidR="00E90E49" w:rsidRPr="001C16A2" w:rsidRDefault="00E90E49" w:rsidP="00CE0424">
      <w:pPr>
        <w:pStyle w:val="Heading1"/>
      </w:pPr>
      <w:r w:rsidRPr="001C16A2">
        <w:t>Introduction</w:t>
      </w:r>
    </w:p>
    <w:p w14:paraId="6CB33498" w14:textId="77777777" w:rsidR="00C859BE" w:rsidRPr="001C16A2" w:rsidRDefault="00C859BE" w:rsidP="0055719E">
      <w:pPr>
        <w:pStyle w:val="BodyText"/>
      </w:pPr>
    </w:p>
    <w:p w14:paraId="11E09EFA" w14:textId="59417B71" w:rsidR="00D06119" w:rsidRPr="00231F6D" w:rsidRDefault="00D06119" w:rsidP="0055719E">
      <w:pPr>
        <w:pStyle w:val="BodyText"/>
      </w:pPr>
      <w:r w:rsidRPr="001C16A2">
        <w:t>In RAN2#102</w:t>
      </w:r>
      <w:r w:rsidR="00083714" w:rsidRPr="001C16A2">
        <w:t xml:space="preserve"> in Busan</w:t>
      </w:r>
      <w:r w:rsidRPr="001C16A2">
        <w:t xml:space="preserve">, </w:t>
      </w:r>
      <w:r w:rsidR="00964FB9" w:rsidRPr="001C16A2">
        <w:t xml:space="preserve">CGI reporting was </w:t>
      </w:r>
      <w:proofErr w:type="gramStart"/>
      <w:r w:rsidR="00964FB9" w:rsidRPr="001C16A2">
        <w:t>discussed</w:t>
      </w:r>
      <w:proofErr w:type="gramEnd"/>
      <w:r w:rsidR="00964FB9" w:rsidRPr="001C16A2">
        <w:t xml:space="preserve"> and </w:t>
      </w:r>
      <w:r w:rsidR="008A1E68" w:rsidRPr="001C16A2">
        <w:t xml:space="preserve">the following baseline </w:t>
      </w:r>
      <w:r w:rsidRPr="001C16A2">
        <w:t xml:space="preserve">was </w:t>
      </w:r>
      <w:r w:rsidRPr="00231F6D">
        <w:t>agreed</w:t>
      </w:r>
      <w:r w:rsidR="008A1E68" w:rsidRPr="00231F6D">
        <w:t>:</w:t>
      </w:r>
    </w:p>
    <w:p w14:paraId="436BAD10" w14:textId="77777777" w:rsidR="00083714" w:rsidRPr="00231F6D" w:rsidRDefault="00083714" w:rsidP="00231F6D">
      <w:pPr>
        <w:pStyle w:val="Doc-text2"/>
        <w:pBdr>
          <w:top w:val="single" w:sz="4" w:space="1" w:color="auto"/>
          <w:left w:val="single" w:sz="4" w:space="4" w:color="auto"/>
          <w:bottom w:val="single" w:sz="4" w:space="1" w:color="auto"/>
          <w:right w:val="single" w:sz="4" w:space="4" w:color="auto"/>
        </w:pBdr>
      </w:pPr>
      <w:r w:rsidRPr="00231F6D">
        <w:t>Agreements for ANR (</w:t>
      </w:r>
      <w:proofErr w:type="spellStart"/>
      <w:r w:rsidRPr="00231F6D">
        <w:t>reportCGI</w:t>
      </w:r>
      <w:proofErr w:type="spellEnd"/>
      <w:r w:rsidRPr="00231F6D">
        <w:t xml:space="preserve"> functionality in RRC)</w:t>
      </w:r>
    </w:p>
    <w:p w14:paraId="14DB21CC" w14:textId="77777777" w:rsidR="00083714" w:rsidRPr="00231F6D" w:rsidRDefault="00083714" w:rsidP="00231F6D">
      <w:pPr>
        <w:pStyle w:val="Doc-text2"/>
        <w:pBdr>
          <w:top w:val="single" w:sz="4" w:space="1" w:color="auto"/>
          <w:left w:val="single" w:sz="4" w:space="4" w:color="auto"/>
          <w:bottom w:val="single" w:sz="4" w:space="1" w:color="auto"/>
          <w:right w:val="single" w:sz="4" w:space="4" w:color="auto"/>
        </w:pBdr>
      </w:pPr>
      <w:r w:rsidRPr="00231F6D">
        <w:t>1: For ANR, including Intra and Inter RAT cases, the following ANR configuration are supported:</w:t>
      </w:r>
    </w:p>
    <w:p w14:paraId="35AC4090"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r>
      <w:r w:rsidRPr="001922E2">
        <w:rPr>
          <w:highlight w:val="yellow"/>
        </w:rPr>
        <w:t>Inter-RAT ANR towards NR configured by eNB</w:t>
      </w:r>
    </w:p>
    <w:p w14:paraId="2C35A9A8"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Intra-RAT ANR towards NR configured by gNB</w:t>
      </w:r>
    </w:p>
    <w:p w14:paraId="21BA679A"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Inter-RAT ANR towards LTE configured by gNB</w:t>
      </w:r>
    </w:p>
    <w:p w14:paraId="0725430F"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2</w:t>
      </w:r>
      <w:r w:rsidRPr="00F455FF">
        <w:tab/>
        <w:t xml:space="preserve"> In case of EN-DC UE, ANR function towards NR cell can be configured by SN. </w:t>
      </w:r>
    </w:p>
    <w:p w14:paraId="3B8A4E32"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2i</w:t>
      </w:r>
      <w:r w:rsidRPr="00F455FF">
        <w:tab/>
        <w:t xml:space="preserve">The UE can only be configured with a single </w:t>
      </w:r>
      <w:proofErr w:type="spellStart"/>
      <w:r w:rsidRPr="00F455FF">
        <w:t>reportCGI</w:t>
      </w:r>
      <w:proofErr w:type="spellEnd"/>
      <w:r w:rsidRPr="00F455FF">
        <w:t xml:space="preserve"> configuration, from either MN or SN.</w:t>
      </w:r>
    </w:p>
    <w:p w14:paraId="43E6B366"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2ii</w:t>
      </w:r>
      <w:r w:rsidRPr="00F455FF">
        <w:tab/>
        <w:t>Configuration of ANR towards NR cell requires coordination between MN and SN</w:t>
      </w:r>
    </w:p>
    <w:p w14:paraId="047D24BA"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3: For ANR reporting, the CGI content includes:</w:t>
      </w:r>
    </w:p>
    <w:p w14:paraId="4FF6B0C9"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a: PLMN list, TAC, frequency band list and CGI as baseline</w:t>
      </w:r>
    </w:p>
    <w:p w14:paraId="45E8F838" w14:textId="77777777" w:rsidR="00083714" w:rsidRPr="00F455FF" w:rsidRDefault="00083714" w:rsidP="00231F6D">
      <w:pPr>
        <w:pStyle w:val="Doc-text2"/>
        <w:pBdr>
          <w:top w:val="single" w:sz="4" w:space="1" w:color="auto"/>
          <w:left w:val="single" w:sz="4" w:space="4" w:color="auto"/>
          <w:bottom w:val="single" w:sz="4" w:space="1" w:color="auto"/>
          <w:right w:val="single" w:sz="4" w:space="4" w:color="auto"/>
        </w:pBdr>
      </w:pPr>
      <w:r w:rsidRPr="00F455FF">
        <w:t>-</w:t>
      </w:r>
      <w:r w:rsidRPr="00F455FF">
        <w:tab/>
        <w:t>b: RANAC is also reported, if included in SIB1</w:t>
      </w:r>
    </w:p>
    <w:p w14:paraId="15875716"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4:</w:t>
      </w:r>
      <w:r w:rsidRPr="00611435">
        <w:tab/>
        <w:t>In the case SIB1/RMSI is not broadcast, UE should report a notification to network. UE report includes:</w:t>
      </w:r>
    </w:p>
    <w:p w14:paraId="04249933"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a: “no SIB1 provided” indication</w:t>
      </w:r>
    </w:p>
    <w:p w14:paraId="0B15E178"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FFS whether UE should also report where CD-SSB of the measured SSB can be found</w:t>
      </w:r>
    </w:p>
    <w:p w14:paraId="617764F3"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5:</w:t>
      </w:r>
      <w:r w:rsidRPr="00611435">
        <w:tab/>
        <w:t>In the case SIB1/RMSI is not broadcast, UE should report UE should report “no SIB1 provided indication” without waiting for T321 timer expiry and stop timer</w:t>
      </w:r>
    </w:p>
    <w:p w14:paraId="3C68AC7F"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6</w:t>
      </w:r>
      <w:r w:rsidRPr="00611435">
        <w:tab/>
        <w:t xml:space="preserve">In case of EN-DC, if </w:t>
      </w:r>
      <w:proofErr w:type="spellStart"/>
      <w:r w:rsidRPr="00611435">
        <w:t>reportCGI</w:t>
      </w:r>
      <w:proofErr w:type="spellEnd"/>
      <w:r w:rsidRPr="00611435">
        <w:t xml:space="preserve"> for NR cell is configured by eNB, then UE </w:t>
      </w:r>
      <w:proofErr w:type="spellStart"/>
      <w:r w:rsidRPr="00611435">
        <w:t>behavior</w:t>
      </w:r>
      <w:proofErr w:type="spellEnd"/>
      <w:r w:rsidRPr="00611435">
        <w:t xml:space="preserve"> follows inter-RAT ANR T321 value; if </w:t>
      </w:r>
      <w:proofErr w:type="spellStart"/>
      <w:r w:rsidRPr="00611435">
        <w:t>reportCGI</w:t>
      </w:r>
      <w:proofErr w:type="spellEnd"/>
      <w:r w:rsidRPr="00611435">
        <w:t xml:space="preserve"> for NR cell is configured by gNB, then UE </w:t>
      </w:r>
      <w:proofErr w:type="spellStart"/>
      <w:r w:rsidRPr="00611435">
        <w:t>behavior</w:t>
      </w:r>
      <w:proofErr w:type="spellEnd"/>
      <w:r w:rsidRPr="00611435">
        <w:t xml:space="preserve"> follows intra-RAT ANR T321 value. RAN2 sends </w:t>
      </w:r>
      <w:proofErr w:type="gramStart"/>
      <w:r w:rsidRPr="00611435">
        <w:t>an</w:t>
      </w:r>
      <w:proofErr w:type="gramEnd"/>
      <w:r w:rsidRPr="00611435">
        <w:t xml:space="preserve"> Ls to RAN4 to confirm RAN2 understanding</w:t>
      </w:r>
    </w:p>
    <w:p w14:paraId="16AE6566"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7</w:t>
      </w:r>
      <w:r w:rsidRPr="00611435">
        <w:tab/>
        <w:t xml:space="preserve">RAN2 to send </w:t>
      </w:r>
      <w:proofErr w:type="gramStart"/>
      <w:r w:rsidRPr="00611435">
        <w:t>an</w:t>
      </w:r>
      <w:proofErr w:type="gramEnd"/>
      <w:r w:rsidRPr="00611435">
        <w:t xml:space="preserve"> Ls to RAN4 on guidance for T321 values in the following ANR measurement cases:</w:t>
      </w:r>
    </w:p>
    <w:p w14:paraId="3B74A4B1"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 xml:space="preserve">UE served by LTE cell towards NR cell </w:t>
      </w:r>
    </w:p>
    <w:p w14:paraId="04DEDB58"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UE served by NR cell towards NR cell</w:t>
      </w:r>
    </w:p>
    <w:p w14:paraId="7491658E"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UE served by NR cell towards LTE cell</w:t>
      </w:r>
    </w:p>
    <w:p w14:paraId="08F1E755"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8</w:t>
      </w:r>
      <w:r w:rsidRPr="00611435">
        <w:tab/>
        <w:t>For UE capability for ANR towards NR cell:</w:t>
      </w:r>
    </w:p>
    <w:p w14:paraId="43446D56"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w:t>
      </w:r>
      <w:r w:rsidRPr="00611435">
        <w:tab/>
        <w:t>a: DRX based reading of ANR towards NR cell related measurement should be supported</w:t>
      </w:r>
    </w:p>
    <w:p w14:paraId="332364B1"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9</w:t>
      </w:r>
      <w:r w:rsidRPr="00611435">
        <w:tab/>
        <w:t xml:space="preserve">RAN2 to send </w:t>
      </w:r>
      <w:proofErr w:type="gramStart"/>
      <w:r w:rsidRPr="00611435">
        <w:t>an</w:t>
      </w:r>
      <w:proofErr w:type="gramEnd"/>
      <w:r w:rsidRPr="00611435">
        <w:t xml:space="preserve"> Ls to RAN4 to ask whether it is feasible to use autonomous gap </w:t>
      </w:r>
    </w:p>
    <w:p w14:paraId="6FDABC14"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10</w:t>
      </w:r>
      <w:r w:rsidRPr="00611435">
        <w:tab/>
        <w:t xml:space="preserve">For ANR CGI reporting, only one NR </w:t>
      </w:r>
      <w:proofErr w:type="spellStart"/>
      <w:r w:rsidRPr="00611435">
        <w:t>neighbor</w:t>
      </w:r>
      <w:proofErr w:type="spellEnd"/>
      <w:r w:rsidRPr="00611435">
        <w:t xml:space="preserve"> cell configuration is support at a time</w:t>
      </w:r>
    </w:p>
    <w:p w14:paraId="356E4D0B"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 xml:space="preserve">11: </w:t>
      </w:r>
    </w:p>
    <w:p w14:paraId="638E698C"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a.</w:t>
      </w:r>
      <w:r w:rsidRPr="00611435">
        <w:tab/>
        <w:t xml:space="preserve">Introduce a UE capability bit in NR for Intra-RAT ANR (including inter and Intra frequency) </w:t>
      </w:r>
    </w:p>
    <w:p w14:paraId="697415CB"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b.</w:t>
      </w:r>
      <w:r w:rsidRPr="00611435">
        <w:tab/>
        <w:t xml:space="preserve">Introduce a UE capability bit in NR for Inter-RAT ANR towards LTE cell. </w:t>
      </w:r>
    </w:p>
    <w:p w14:paraId="25750934"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c.</w:t>
      </w:r>
      <w:r w:rsidRPr="00611435">
        <w:tab/>
        <w:t>Introduce a UE capability bit in LTE for Inter-RAT ANR towards NR cell.</w:t>
      </w:r>
    </w:p>
    <w:p w14:paraId="15EEDE6B"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FFS Whether 2 separate capability bits are needed for LTE with and without EN-DC configured.</w:t>
      </w:r>
    </w:p>
    <w:p w14:paraId="07D77023"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 xml:space="preserve">12: For ANR support, RAN2 sees no need to differentiate between FR1 and FR2. RAN2 to send </w:t>
      </w:r>
      <w:proofErr w:type="gramStart"/>
      <w:r w:rsidRPr="00611435">
        <w:t>an</w:t>
      </w:r>
      <w:proofErr w:type="gramEnd"/>
      <w:r w:rsidRPr="00611435">
        <w:t xml:space="preserve"> Ls to RAN4 to ask for opinion</w:t>
      </w:r>
    </w:p>
    <w:p w14:paraId="6EF5AA35" w14:textId="77777777" w:rsidR="00083714" w:rsidRPr="00611435" w:rsidRDefault="00083714" w:rsidP="00231F6D">
      <w:pPr>
        <w:pStyle w:val="Doc-text2"/>
        <w:pBdr>
          <w:top w:val="single" w:sz="4" w:space="1" w:color="auto"/>
          <w:left w:val="single" w:sz="4" w:space="4" w:color="auto"/>
          <w:bottom w:val="single" w:sz="4" w:space="1" w:color="auto"/>
          <w:right w:val="single" w:sz="4" w:space="4" w:color="auto"/>
        </w:pBdr>
      </w:pPr>
      <w:r w:rsidRPr="00611435">
        <w:t xml:space="preserve">FFS where </w:t>
      </w:r>
      <w:proofErr w:type="spellStart"/>
      <w:r w:rsidRPr="00611435">
        <w:t>cellsForWhichToReportCGI</w:t>
      </w:r>
      <w:proofErr w:type="spellEnd"/>
      <w:r w:rsidRPr="00611435">
        <w:t xml:space="preserve"> is added (</w:t>
      </w:r>
      <w:proofErr w:type="spellStart"/>
      <w:r w:rsidRPr="00611435">
        <w:t>measID</w:t>
      </w:r>
      <w:proofErr w:type="spellEnd"/>
      <w:r w:rsidRPr="00611435">
        <w:t xml:space="preserve"> or reportConfig)</w:t>
      </w:r>
    </w:p>
    <w:p w14:paraId="67E33928" w14:textId="15E4032E" w:rsidR="00083714" w:rsidRPr="00611435" w:rsidRDefault="00083714" w:rsidP="0055719E">
      <w:pPr>
        <w:pStyle w:val="BodyText"/>
      </w:pPr>
    </w:p>
    <w:p w14:paraId="5E4A2688" w14:textId="04B11DC8" w:rsidR="00445192" w:rsidRDefault="00C859BE" w:rsidP="00445192">
      <w:r w:rsidRPr="00611435">
        <w:t xml:space="preserve">In this contribution, we </w:t>
      </w:r>
      <w:r w:rsidR="00727110" w:rsidRPr="006E6DA3">
        <w:t xml:space="preserve">discuss the CGI reporting of NR cells configured by </w:t>
      </w:r>
      <w:r w:rsidR="00E23240">
        <w:t>an</w:t>
      </w:r>
      <w:r w:rsidR="00770666" w:rsidRPr="006E6DA3">
        <w:t xml:space="preserve"> eNB</w:t>
      </w:r>
      <w:r w:rsidR="00E23240">
        <w:t xml:space="preserve"> </w:t>
      </w:r>
      <w:r w:rsidR="00770666" w:rsidRPr="00E30D89">
        <w:t xml:space="preserve">and the need for the </w:t>
      </w:r>
      <w:r w:rsidR="007F41C1">
        <w:t xml:space="preserve">serving </w:t>
      </w:r>
      <w:r w:rsidR="00770666" w:rsidRPr="00E30D89">
        <w:t xml:space="preserve">node </w:t>
      </w:r>
      <w:r w:rsidR="007F41C1">
        <w:t xml:space="preserve">configuring CGI reporting </w:t>
      </w:r>
      <w:r w:rsidR="00770666" w:rsidRPr="00E30D89">
        <w:t xml:space="preserve">to identify whether </w:t>
      </w:r>
      <w:r w:rsidR="00940F13">
        <w:t>the</w:t>
      </w:r>
      <w:r w:rsidR="00770666" w:rsidRPr="00E30D89">
        <w:t xml:space="preserve"> NR cell support SA and/or NSA functionality.</w:t>
      </w:r>
      <w:r w:rsidR="00770666" w:rsidRPr="00893B0B" w:rsidDel="00770666">
        <w:t xml:space="preserve"> </w:t>
      </w:r>
      <w:r w:rsidR="004A2CB0">
        <w:t>A companion contribution</w:t>
      </w:r>
      <w:r w:rsidR="004D078E">
        <w:t xml:space="preserve"> </w:t>
      </w:r>
      <w:r w:rsidR="004D078E">
        <w:fldChar w:fldCharType="begin"/>
      </w:r>
      <w:r w:rsidR="004D078E">
        <w:instrText xml:space="preserve"> REF _Ref456255044 \r \h </w:instrText>
      </w:r>
      <w:r w:rsidR="004D078E">
        <w:fldChar w:fldCharType="separate"/>
      </w:r>
      <w:r w:rsidR="004D078E">
        <w:t>[1]</w:t>
      </w:r>
      <w:r w:rsidR="004D078E">
        <w:fldChar w:fldCharType="end"/>
      </w:r>
      <w:r w:rsidR="004A2CB0">
        <w:t xml:space="preserve"> addresses a similar issue in the inter-RAT case, i.e., when NR configures the UE to report CGI associated to NR cells.</w:t>
      </w:r>
    </w:p>
    <w:p w14:paraId="1281B722" w14:textId="62CE0737" w:rsidR="006425C6" w:rsidRPr="00231F6D" w:rsidRDefault="004000E8">
      <w:pPr>
        <w:pStyle w:val="Heading1"/>
      </w:pPr>
      <w:bookmarkStart w:id="0" w:name="_Ref178064866"/>
      <w:r w:rsidRPr="00231F6D">
        <w:t>Discussion</w:t>
      </w:r>
      <w:bookmarkEnd w:id="0"/>
    </w:p>
    <w:p w14:paraId="7210D886" w14:textId="77777777" w:rsidR="005F43FA" w:rsidRPr="00231F6D" w:rsidRDefault="005F43FA" w:rsidP="00231F6D">
      <w:pPr>
        <w:pStyle w:val="Heading2"/>
        <w:numPr>
          <w:ilvl w:val="1"/>
          <w:numId w:val="46"/>
        </w:numPr>
        <w:textAlignment w:val="auto"/>
      </w:pPr>
      <w:r w:rsidRPr="00231F6D">
        <w:t>Deployment scenarios</w:t>
      </w:r>
    </w:p>
    <w:p w14:paraId="0B4F8578" w14:textId="7E39792A" w:rsidR="005F43FA" w:rsidRPr="001935DA" w:rsidRDefault="005F43FA" w:rsidP="005F43FA">
      <w:pPr>
        <w:pStyle w:val="BodyText"/>
      </w:pPr>
      <w:r w:rsidRPr="00DE1CE8">
        <w:rPr>
          <w:rStyle w:val="IvDbodytextChar"/>
        </w:rPr>
        <w:t>There are different ways to deploy 5G network with or without interworking with LTE and evolved packet code (EPC)</w:t>
      </w:r>
      <w:r w:rsidR="004D078E">
        <w:rPr>
          <w:rStyle w:val="IvDbodytextChar"/>
        </w:rPr>
        <w:t xml:space="preserve">. So far in 3GPP, the </w:t>
      </w:r>
      <w:proofErr w:type="gramStart"/>
      <w:r w:rsidR="004D078E">
        <w:rPr>
          <w:rStyle w:val="IvDbodytextChar"/>
        </w:rPr>
        <w:t>main focus</w:t>
      </w:r>
      <w:proofErr w:type="gramEnd"/>
      <w:r w:rsidR="004D078E">
        <w:rPr>
          <w:rStyle w:val="IvDbodytextChar"/>
        </w:rPr>
        <w:t xml:space="preserve"> has been on three options depicted in </w:t>
      </w:r>
      <w:r w:rsidR="004D078E" w:rsidRPr="00DE1CE8">
        <w:fldChar w:fldCharType="begin"/>
      </w:r>
      <w:r w:rsidR="004D078E" w:rsidRPr="00DE1CE8">
        <w:rPr>
          <w:rStyle w:val="IvDbodytextChar"/>
        </w:rPr>
        <w:instrText xml:space="preserve"> REF _Ref503265979 \h </w:instrText>
      </w:r>
      <w:r w:rsidR="004D078E" w:rsidRPr="001C16A2">
        <w:instrText xml:space="preserve"> \* MERGEFORMAT </w:instrText>
      </w:r>
      <w:r w:rsidR="004D078E" w:rsidRPr="00DE1CE8">
        <w:fldChar w:fldCharType="separate"/>
      </w:r>
      <w:r w:rsidR="004D078E" w:rsidRPr="00DE1CE8">
        <w:t xml:space="preserve">Figure </w:t>
      </w:r>
      <w:r w:rsidR="004D078E" w:rsidRPr="00632127">
        <w:rPr>
          <w:noProof/>
        </w:rPr>
        <w:t>1</w:t>
      </w:r>
      <w:r w:rsidR="004D078E" w:rsidRPr="00DE1CE8">
        <w:fldChar w:fldCharType="end"/>
      </w:r>
      <w:r w:rsidRPr="00DE1CE8">
        <w:rPr>
          <w:rStyle w:val="IvDbodytextChar"/>
        </w:rPr>
        <w:t xml:space="preserve">. In principle, NR and LTE can be deployed without any interworking, denoted by NR stand-alone (SA) operation, that is gNB in NR can be connected to 5G core network (5GC) and eNB can be connected to EPC with no interconnection between the two </w:t>
      </w:r>
      <w:r w:rsidRPr="001935DA">
        <w:rPr>
          <w:rStyle w:val="IvDbodytextChar"/>
        </w:rPr>
        <w:t xml:space="preserve">(Option 1 and Option 2 in the figure). On the other hand, the first supported version of NR is the so-called EN-DC (EUTRAN-NR Dual Connectivity), illustrated by Option 3. In such a deployment, dual connectivity between NR and LTE is applied with LTE as the </w:t>
      </w:r>
      <w:proofErr w:type="gramStart"/>
      <w:r w:rsidRPr="001935DA">
        <w:rPr>
          <w:rStyle w:val="IvDbodytextChar"/>
        </w:rPr>
        <w:t>master</w:t>
      </w:r>
      <w:proofErr w:type="gramEnd"/>
      <w:r w:rsidRPr="001935DA">
        <w:rPr>
          <w:rStyle w:val="IvDbodytextChar"/>
        </w:rPr>
        <w:t xml:space="preserve"> </w:t>
      </w:r>
      <w:r w:rsidR="001935DA">
        <w:rPr>
          <w:rStyle w:val="IvDbodytextChar"/>
        </w:rPr>
        <w:t xml:space="preserve">node (MN) </w:t>
      </w:r>
      <w:r w:rsidRPr="001935DA">
        <w:rPr>
          <w:rStyle w:val="IvDbodytextChar"/>
        </w:rPr>
        <w:t>and NR as the secondary node</w:t>
      </w:r>
      <w:r w:rsidR="001935DA">
        <w:rPr>
          <w:rStyle w:val="IvDbodytextChar"/>
        </w:rPr>
        <w:t xml:space="preserve"> (SN)</w:t>
      </w:r>
      <w:r w:rsidRPr="001935DA">
        <w:rPr>
          <w:rStyle w:val="IvDbodytextChar"/>
        </w:rPr>
        <w:t xml:space="preserve">. The RAN node (gNB) supporting NR, may not have a control plane connection to core network (EPC), instead it relies on the LTE as </w:t>
      </w:r>
      <w:proofErr w:type="gramStart"/>
      <w:r w:rsidRPr="001935DA">
        <w:rPr>
          <w:rStyle w:val="IvDbodytextChar"/>
        </w:rPr>
        <w:t>master</w:t>
      </w:r>
      <w:proofErr w:type="gramEnd"/>
      <w:r w:rsidRPr="001935DA">
        <w:rPr>
          <w:rStyle w:val="IvDbodytextChar"/>
        </w:rPr>
        <w:t xml:space="preserve"> node (MeNB). This is also called as “Non-standalone NR". Notice that in this case the functionality of an NR cell is limited and would be used for connected mode UEs as a booster and/or diversity leg, but a UE cannot camp on these NR cells</w:t>
      </w:r>
      <w:r w:rsidR="009A10A6">
        <w:rPr>
          <w:rStyle w:val="IvDbodytextChar"/>
        </w:rPr>
        <w:t xml:space="preserve"> or even be handed over to it</w:t>
      </w:r>
      <w:r w:rsidRPr="001935DA">
        <w:rPr>
          <w:rStyle w:val="IvDbodytextChar"/>
        </w:rPr>
        <w:t>.</w:t>
      </w:r>
    </w:p>
    <w:p w14:paraId="5725694F" w14:textId="70D1948B" w:rsidR="005F43FA" w:rsidRPr="00632127" w:rsidRDefault="005F43FA" w:rsidP="009A10A6">
      <w:r w:rsidRPr="00632127">
        <w:rPr>
          <w:noProof/>
        </w:rPr>
        <w:drawing>
          <wp:inline distT="0" distB="0" distL="0" distR="0" wp14:anchorId="020417C7" wp14:editId="31F3695A">
            <wp:extent cx="5689600" cy="24574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689600" cy="2457450"/>
                    </a:xfrm>
                    <a:prstGeom prst="rect">
                      <a:avLst/>
                    </a:prstGeom>
                    <a:noFill/>
                    <a:ln>
                      <a:noFill/>
                    </a:ln>
                  </pic:spPr>
                </pic:pic>
              </a:graphicData>
            </a:graphic>
          </wp:inline>
        </w:drawing>
      </w:r>
    </w:p>
    <w:p w14:paraId="5145EE44" w14:textId="43EA5F06" w:rsidR="005F43FA" w:rsidRPr="00DE1CE8" w:rsidRDefault="005F43FA" w:rsidP="005F43FA">
      <w:pPr>
        <w:pStyle w:val="Caption"/>
        <w:rPr>
          <w:b w:val="0"/>
        </w:rPr>
      </w:pPr>
      <w:bookmarkStart w:id="1" w:name="_Ref503265979"/>
      <w:r w:rsidRPr="00632127">
        <w:t xml:space="preserve">Figure </w:t>
      </w:r>
      <w:r w:rsidRPr="00DE1CE8">
        <w:fldChar w:fldCharType="begin"/>
      </w:r>
      <w:r w:rsidRPr="00B50E6E">
        <w:rPr>
          <w:sz w:val="26"/>
          <w:szCs w:val="26"/>
        </w:rPr>
        <w:instrText xml:space="preserve"> SEQ Figure \* ARABIC </w:instrText>
      </w:r>
      <w:r w:rsidRPr="00DE1CE8">
        <w:fldChar w:fldCharType="separate"/>
      </w:r>
      <w:r w:rsidR="001B6ADC" w:rsidRPr="00DE1CE8">
        <w:rPr>
          <w:noProof/>
        </w:rPr>
        <w:t>1</w:t>
      </w:r>
      <w:r w:rsidRPr="00DE1CE8">
        <w:fldChar w:fldCharType="end"/>
      </w:r>
      <w:bookmarkEnd w:id="1"/>
      <w:r w:rsidRPr="00DE1CE8">
        <w:t xml:space="preserve"> LTE and NR interworking options</w:t>
      </w:r>
    </w:p>
    <w:p w14:paraId="02D27622" w14:textId="2D36D9E7" w:rsidR="005F43FA" w:rsidRPr="00DE1CE8" w:rsidRDefault="005F43FA" w:rsidP="005F43FA">
      <w:r w:rsidRPr="00DE1CE8">
        <w:rPr>
          <w:rFonts w:eastAsia="Arial" w:cs="Arial"/>
        </w:rPr>
        <w:t xml:space="preserve">As </w:t>
      </w:r>
      <w:r w:rsidR="00B50E6E">
        <w:rPr>
          <w:rFonts w:eastAsia="Arial" w:cs="Arial"/>
        </w:rPr>
        <w:t xml:space="preserve">the </w:t>
      </w:r>
      <w:r w:rsidR="005F2E10">
        <w:rPr>
          <w:rFonts w:eastAsia="Arial" w:cs="Arial"/>
        </w:rPr>
        <w:t xml:space="preserve">deployment </w:t>
      </w:r>
      <w:r w:rsidR="00B50E6E">
        <w:rPr>
          <w:rFonts w:eastAsia="Arial" w:cs="Arial"/>
        </w:rPr>
        <w:t xml:space="preserve">or </w:t>
      </w:r>
      <w:r w:rsidRPr="00DE1CE8">
        <w:rPr>
          <w:rFonts w:eastAsia="Arial" w:cs="Arial"/>
        </w:rPr>
        <w:t xml:space="preserve">migration for these options may differ from different operators, it is possible to have deployments with multiple options in parallel in the same network. In combination with dual connectivity solutions between LTE and NR it is also possible to support CA (Carrier Aggregation) in each cell group (i.e. MCG and SCG) and dual connectivity between nodes on same RAT (e.g. NR-NR DC). </w:t>
      </w:r>
      <w:r w:rsidR="00B50E6E">
        <w:rPr>
          <w:rFonts w:eastAsia="Arial" w:cs="Arial"/>
        </w:rPr>
        <w:t xml:space="preserve">For the NR cells, a </w:t>
      </w:r>
      <w:r w:rsidR="00555D29" w:rsidRPr="00DE1CE8">
        <w:rPr>
          <w:rFonts w:eastAsia="Arial" w:cs="Arial"/>
        </w:rPr>
        <w:t>consequence of these different deployments</w:t>
      </w:r>
      <w:r w:rsidR="00B50E6E">
        <w:rPr>
          <w:rFonts w:eastAsia="Arial" w:cs="Arial"/>
        </w:rPr>
        <w:t xml:space="preserve"> is the co-existence of </w:t>
      </w:r>
      <w:r w:rsidR="000102E5" w:rsidRPr="00DE1CE8">
        <w:rPr>
          <w:rFonts w:eastAsia="Arial" w:cs="Arial"/>
        </w:rPr>
        <w:t xml:space="preserve">NR </w:t>
      </w:r>
      <w:r w:rsidR="000228F1">
        <w:rPr>
          <w:rFonts w:eastAsia="Arial" w:cs="Arial"/>
        </w:rPr>
        <w:t>c</w:t>
      </w:r>
      <w:r w:rsidR="000102E5" w:rsidRPr="00DE1CE8">
        <w:rPr>
          <w:rFonts w:eastAsia="Arial" w:cs="Arial"/>
        </w:rPr>
        <w:t>ell</w:t>
      </w:r>
      <w:r w:rsidR="00B50E6E">
        <w:rPr>
          <w:rFonts w:eastAsia="Arial" w:cs="Arial"/>
        </w:rPr>
        <w:t>s</w:t>
      </w:r>
      <w:r w:rsidR="000102E5" w:rsidRPr="00DE1CE8">
        <w:rPr>
          <w:rFonts w:eastAsia="Arial" w:cs="Arial"/>
        </w:rPr>
        <w:t xml:space="preserve"> support</w:t>
      </w:r>
      <w:r w:rsidR="00B50E6E">
        <w:rPr>
          <w:rFonts w:eastAsia="Arial" w:cs="Arial"/>
        </w:rPr>
        <w:t xml:space="preserve">ing </w:t>
      </w:r>
      <w:r w:rsidR="000102E5" w:rsidRPr="00DE1CE8">
        <w:rPr>
          <w:rFonts w:eastAsia="Arial" w:cs="Arial"/>
        </w:rPr>
        <w:t>SA only, NSA only or both SA/NSA</w:t>
      </w:r>
      <w:r w:rsidR="001C16A2">
        <w:rPr>
          <w:rFonts w:eastAsia="Arial" w:cs="Arial"/>
        </w:rPr>
        <w:t>.</w:t>
      </w:r>
    </w:p>
    <w:p w14:paraId="054E8096" w14:textId="42617C47" w:rsidR="00555D29" w:rsidRPr="00B50E6E" w:rsidRDefault="00B50E6E" w:rsidP="00B50E6E">
      <w:pPr>
        <w:pStyle w:val="BodyText"/>
        <w:numPr>
          <w:ilvl w:val="0"/>
          <w:numId w:val="48"/>
        </w:numPr>
        <w:ind w:left="1560" w:hanging="1560"/>
        <w:textAlignment w:val="auto"/>
        <w:rPr>
          <w:b/>
          <w:bCs/>
        </w:rPr>
      </w:pPr>
      <w:r>
        <w:rPr>
          <w:b/>
          <w:bCs/>
          <w:lang w:val="en-US"/>
        </w:rPr>
        <w:t xml:space="preserve">There </w:t>
      </w:r>
      <w:r w:rsidR="000102E5" w:rsidRPr="00B50E6E">
        <w:rPr>
          <w:b/>
          <w:bCs/>
          <w:lang w:val="en-US"/>
        </w:rPr>
        <w:t xml:space="preserve">will </w:t>
      </w:r>
      <w:r>
        <w:rPr>
          <w:b/>
          <w:bCs/>
          <w:lang w:val="en-US"/>
        </w:rPr>
        <w:t xml:space="preserve">be 5G deployments with </w:t>
      </w:r>
      <w:r w:rsidR="000102E5" w:rsidRPr="00B50E6E">
        <w:rPr>
          <w:b/>
          <w:bCs/>
          <w:lang w:val="en-US"/>
        </w:rPr>
        <w:t xml:space="preserve">gNBs </w:t>
      </w:r>
      <w:r>
        <w:rPr>
          <w:b/>
          <w:bCs/>
          <w:lang w:val="en-US"/>
        </w:rPr>
        <w:t xml:space="preserve">having </w:t>
      </w:r>
      <w:r w:rsidR="000102E5" w:rsidRPr="00B50E6E">
        <w:rPr>
          <w:b/>
          <w:bCs/>
          <w:lang w:val="en-US"/>
        </w:rPr>
        <w:t>NR cells supporting: i) NSA only, ii) SA only and iii) both SA and NSA</w:t>
      </w:r>
      <w:r w:rsidR="00555D29" w:rsidRPr="00B50E6E">
        <w:rPr>
          <w:b/>
          <w:bCs/>
        </w:rPr>
        <w:t>.</w:t>
      </w:r>
    </w:p>
    <w:p w14:paraId="137057FC" w14:textId="674F9E8C" w:rsidR="006E6DA3" w:rsidRDefault="005F43FA" w:rsidP="005F43FA">
      <w:pPr>
        <w:rPr>
          <w:rFonts w:eastAsia="Arial" w:cs="Arial"/>
        </w:rPr>
      </w:pPr>
      <w:r w:rsidRPr="00B50E6E">
        <w:rPr>
          <w:rFonts w:eastAsia="Arial" w:cs="Arial"/>
        </w:rPr>
        <w:t xml:space="preserve">As different NR cells </w:t>
      </w:r>
      <w:r w:rsidR="00D15E32" w:rsidRPr="00B50E6E">
        <w:rPr>
          <w:rFonts w:eastAsia="Arial" w:cs="Arial"/>
        </w:rPr>
        <w:t>(SA, NSA or both</w:t>
      </w:r>
      <w:r w:rsidR="00B50E6E">
        <w:rPr>
          <w:rFonts w:eastAsia="Arial" w:cs="Arial"/>
        </w:rPr>
        <w:t xml:space="preserve"> SA/NSA</w:t>
      </w:r>
      <w:r w:rsidR="00D15E32" w:rsidRPr="00B50E6E">
        <w:rPr>
          <w:rFonts w:eastAsia="Arial" w:cs="Arial"/>
        </w:rPr>
        <w:t xml:space="preserve">) </w:t>
      </w:r>
      <w:r w:rsidR="00447977">
        <w:rPr>
          <w:rFonts w:eastAsia="Arial" w:cs="Arial"/>
        </w:rPr>
        <w:t>are associated to gNBs supporting Xn and/or X2 setup, requesting t</w:t>
      </w:r>
      <w:r w:rsidR="0046672B">
        <w:rPr>
          <w:rFonts w:eastAsia="Arial" w:cs="Arial"/>
        </w:rPr>
        <w:t>o</w:t>
      </w:r>
      <w:r w:rsidR="00447977">
        <w:rPr>
          <w:rFonts w:eastAsia="Arial" w:cs="Arial"/>
        </w:rPr>
        <w:t xml:space="preserve"> setup an inter-node interface to a gNB that does not support the setup of that interface may lead to problems. Also, as NSA/SA cells </w:t>
      </w:r>
      <w:r w:rsidR="005F2E10">
        <w:rPr>
          <w:rFonts w:eastAsia="Arial" w:cs="Arial"/>
        </w:rPr>
        <w:t xml:space="preserve">support </w:t>
      </w:r>
      <w:r w:rsidRPr="00B50E6E">
        <w:rPr>
          <w:rFonts w:eastAsia="Arial" w:cs="Arial"/>
        </w:rPr>
        <w:t xml:space="preserve">different functionalities, and the UE may not support all the options, </w:t>
      </w:r>
      <w:r w:rsidR="00D15E32" w:rsidRPr="00B50E6E">
        <w:rPr>
          <w:rFonts w:eastAsia="Arial" w:cs="Arial"/>
        </w:rPr>
        <w:t xml:space="preserve">a serving node (gNB or eNB) </w:t>
      </w:r>
      <w:r w:rsidR="001153A5" w:rsidRPr="00B50E6E">
        <w:rPr>
          <w:rFonts w:eastAsia="Arial" w:cs="Arial"/>
        </w:rPr>
        <w:t xml:space="preserve">must </w:t>
      </w:r>
      <w:r w:rsidR="00D15E32" w:rsidRPr="00B50E6E">
        <w:rPr>
          <w:rFonts w:eastAsia="Arial" w:cs="Arial"/>
        </w:rPr>
        <w:t xml:space="preserve">know whether </w:t>
      </w:r>
      <w:r w:rsidR="007B116D" w:rsidRPr="00B50E6E">
        <w:rPr>
          <w:rFonts w:eastAsia="Arial" w:cs="Arial"/>
        </w:rPr>
        <w:t xml:space="preserve">a given UE can be </w:t>
      </w:r>
      <w:r w:rsidR="001153A5" w:rsidRPr="00B50E6E">
        <w:rPr>
          <w:rFonts w:eastAsia="Arial" w:cs="Arial"/>
        </w:rPr>
        <w:t xml:space="preserve">handed over to an </w:t>
      </w:r>
      <w:r w:rsidR="007B116D" w:rsidRPr="00B50E6E">
        <w:rPr>
          <w:rFonts w:eastAsia="Arial" w:cs="Arial"/>
        </w:rPr>
        <w:t xml:space="preserve">NR </w:t>
      </w:r>
      <w:r w:rsidR="00D15E32" w:rsidRPr="00B50E6E">
        <w:rPr>
          <w:rFonts w:eastAsia="Arial" w:cs="Arial"/>
        </w:rPr>
        <w:t>cell</w:t>
      </w:r>
      <w:r w:rsidR="0043159C" w:rsidRPr="00B50E6E">
        <w:rPr>
          <w:rFonts w:eastAsia="Arial" w:cs="Arial"/>
        </w:rPr>
        <w:t xml:space="preserve">, or if it </w:t>
      </w:r>
      <w:r w:rsidR="00D957B6" w:rsidRPr="00B50E6E">
        <w:rPr>
          <w:rFonts w:eastAsia="Arial" w:cs="Arial"/>
        </w:rPr>
        <w:t>support release and redirect</w:t>
      </w:r>
      <w:r w:rsidR="005F2E10">
        <w:rPr>
          <w:rFonts w:eastAsia="Arial" w:cs="Arial"/>
        </w:rPr>
        <w:t xml:space="preserve"> (for cells supporting SA)</w:t>
      </w:r>
      <w:r w:rsidR="0043159C" w:rsidRPr="00B50E6E">
        <w:rPr>
          <w:rFonts w:eastAsia="Arial" w:cs="Arial"/>
        </w:rPr>
        <w:t>,</w:t>
      </w:r>
      <w:r w:rsidR="00D15E32" w:rsidRPr="00B50E6E">
        <w:rPr>
          <w:rFonts w:eastAsia="Arial" w:cs="Arial"/>
        </w:rPr>
        <w:t xml:space="preserve"> </w:t>
      </w:r>
      <w:r w:rsidR="001153A5" w:rsidRPr="00B50E6E">
        <w:rPr>
          <w:rFonts w:eastAsia="Arial" w:cs="Arial"/>
        </w:rPr>
        <w:t xml:space="preserve">or whether that </w:t>
      </w:r>
      <w:r w:rsidR="00F82B20" w:rsidRPr="00B50E6E">
        <w:rPr>
          <w:rFonts w:eastAsia="Arial" w:cs="Arial"/>
        </w:rPr>
        <w:t xml:space="preserve">NR </w:t>
      </w:r>
      <w:r w:rsidR="001153A5" w:rsidRPr="00B50E6E">
        <w:rPr>
          <w:rFonts w:eastAsia="Arial" w:cs="Arial"/>
        </w:rPr>
        <w:t xml:space="preserve">cell only </w:t>
      </w:r>
      <w:r w:rsidR="007B116D" w:rsidRPr="00B50E6E">
        <w:rPr>
          <w:rFonts w:eastAsia="Arial" w:cs="Arial"/>
        </w:rPr>
        <w:t xml:space="preserve">supports </w:t>
      </w:r>
      <w:r w:rsidR="00F82B20" w:rsidRPr="00B50E6E">
        <w:rPr>
          <w:rFonts w:eastAsia="Arial" w:cs="Arial"/>
        </w:rPr>
        <w:t xml:space="preserve">the boosting functionality, otherwise </w:t>
      </w:r>
      <w:proofErr w:type="gramStart"/>
      <w:r w:rsidR="00F82B20" w:rsidRPr="00B50E6E">
        <w:rPr>
          <w:rFonts w:eastAsia="Arial" w:cs="Arial"/>
        </w:rPr>
        <w:t xml:space="preserve">that  </w:t>
      </w:r>
      <w:r w:rsidRPr="00B50E6E">
        <w:rPr>
          <w:rFonts w:eastAsia="Arial" w:cs="Arial"/>
        </w:rPr>
        <w:t>could</w:t>
      </w:r>
      <w:proofErr w:type="gramEnd"/>
      <w:r w:rsidRPr="00B50E6E">
        <w:rPr>
          <w:rFonts w:eastAsia="Arial" w:cs="Arial"/>
        </w:rPr>
        <w:t xml:space="preserve"> lead to error cases.</w:t>
      </w:r>
    </w:p>
    <w:p w14:paraId="5926126B" w14:textId="3B6AEF6A" w:rsidR="006E6DA3" w:rsidRPr="00231F6D" w:rsidRDefault="006E6DA3" w:rsidP="006E6DA3">
      <w:pPr>
        <w:pStyle w:val="Heading2"/>
        <w:numPr>
          <w:ilvl w:val="1"/>
          <w:numId w:val="46"/>
        </w:numPr>
        <w:textAlignment w:val="auto"/>
      </w:pPr>
      <w:r>
        <w:lastRenderedPageBreak/>
        <w:t>Issues when UE is connected to LTE</w:t>
      </w:r>
    </w:p>
    <w:p w14:paraId="24C5505E" w14:textId="7B79F439" w:rsidR="0051557A" w:rsidRDefault="000424C2" w:rsidP="005F43FA">
      <w:pPr>
        <w:rPr>
          <w:rFonts w:eastAsia="Arial" w:cs="Arial"/>
        </w:rPr>
      </w:pPr>
      <w:r>
        <w:rPr>
          <w:rFonts w:eastAsia="Arial" w:cs="Arial"/>
        </w:rPr>
        <w:t xml:space="preserve">Let </w:t>
      </w:r>
      <w:r w:rsidR="00530D0D" w:rsidRPr="00B50E6E">
        <w:rPr>
          <w:rFonts w:eastAsia="Arial" w:cs="Arial"/>
        </w:rPr>
        <w:t xml:space="preserve">us assume the scenario where a </w:t>
      </w:r>
      <w:r w:rsidR="005F43FA" w:rsidRPr="00B50E6E">
        <w:rPr>
          <w:rFonts w:eastAsia="Arial" w:cs="Arial"/>
        </w:rPr>
        <w:t xml:space="preserve">UE that is connected to an LTE-EPC eNB sends a measurement report with an NR cell-A and the serving eNB wants to perform an inter-RAT handover and/or release and redirect to that NR cell. In such a case, if the NR cell is </w:t>
      </w:r>
      <w:r w:rsidR="00530D0D" w:rsidRPr="00B50E6E">
        <w:rPr>
          <w:rFonts w:eastAsia="Arial" w:cs="Arial"/>
        </w:rPr>
        <w:t xml:space="preserve">an </w:t>
      </w:r>
      <w:r w:rsidR="005F43FA" w:rsidRPr="00B50E6E">
        <w:rPr>
          <w:rFonts w:eastAsia="Arial" w:cs="Arial"/>
        </w:rPr>
        <w:t xml:space="preserve">NSA </w:t>
      </w:r>
      <w:r w:rsidR="00530D0D" w:rsidRPr="00B50E6E">
        <w:rPr>
          <w:rFonts w:eastAsia="Arial" w:cs="Arial"/>
        </w:rPr>
        <w:t xml:space="preserve">only cell </w:t>
      </w:r>
      <w:r w:rsidR="005F43FA" w:rsidRPr="00B50E6E">
        <w:rPr>
          <w:rFonts w:eastAsia="Arial" w:cs="Arial"/>
        </w:rPr>
        <w:t>that cannot be performed.</w:t>
      </w:r>
      <w:r w:rsidR="008D5DC8" w:rsidRPr="00B50E6E">
        <w:rPr>
          <w:rFonts w:eastAsia="Arial" w:cs="Arial"/>
        </w:rPr>
        <w:t xml:space="preserve"> </w:t>
      </w:r>
      <w:r w:rsidR="00FF6FBF" w:rsidRPr="00B50E6E">
        <w:rPr>
          <w:rFonts w:eastAsia="Arial" w:cs="Arial"/>
        </w:rPr>
        <w:t xml:space="preserve">The other way around can also </w:t>
      </w:r>
      <w:r w:rsidR="00957FD6" w:rsidRPr="00B50E6E">
        <w:rPr>
          <w:rFonts w:eastAsia="Arial" w:cs="Arial"/>
        </w:rPr>
        <w:t xml:space="preserve">be </w:t>
      </w:r>
      <w:r w:rsidR="00FF6FBF" w:rsidRPr="00B50E6E">
        <w:rPr>
          <w:rFonts w:eastAsia="Arial" w:cs="Arial"/>
        </w:rPr>
        <w:t xml:space="preserve">problematic. If </w:t>
      </w:r>
      <w:r w:rsidR="00957FD6" w:rsidRPr="00B50E6E">
        <w:rPr>
          <w:rFonts w:eastAsia="Arial" w:cs="Arial"/>
        </w:rPr>
        <w:t xml:space="preserve">the </w:t>
      </w:r>
      <w:r w:rsidR="00FF6FBF" w:rsidRPr="00B50E6E">
        <w:rPr>
          <w:rFonts w:eastAsia="Arial" w:cs="Arial"/>
        </w:rPr>
        <w:t xml:space="preserve">serving </w:t>
      </w:r>
      <w:r w:rsidR="00957FD6" w:rsidRPr="00B50E6E">
        <w:rPr>
          <w:rFonts w:eastAsia="Arial" w:cs="Arial"/>
        </w:rPr>
        <w:t>e</w:t>
      </w:r>
      <w:r w:rsidR="00FF6FBF" w:rsidRPr="00B50E6E">
        <w:rPr>
          <w:rFonts w:eastAsia="Arial" w:cs="Arial"/>
        </w:rPr>
        <w:t xml:space="preserve">NB wants to </w:t>
      </w:r>
      <w:r w:rsidR="00957FD6" w:rsidRPr="00B50E6E">
        <w:rPr>
          <w:rFonts w:eastAsia="Arial" w:cs="Arial"/>
        </w:rPr>
        <w:t xml:space="preserve">setup </w:t>
      </w:r>
      <w:r w:rsidR="00FF6FBF" w:rsidRPr="00B50E6E">
        <w:rPr>
          <w:rFonts w:eastAsia="Arial" w:cs="Arial"/>
        </w:rPr>
        <w:t>EN-DC</w:t>
      </w:r>
      <w:r w:rsidR="00957FD6" w:rsidRPr="00B50E6E">
        <w:rPr>
          <w:rFonts w:eastAsia="Arial" w:cs="Arial"/>
        </w:rPr>
        <w:t xml:space="preserve"> for a given UE, </w:t>
      </w:r>
      <w:r w:rsidR="00E05B32" w:rsidRPr="00B50E6E">
        <w:rPr>
          <w:rFonts w:eastAsia="Arial" w:cs="Arial"/>
        </w:rPr>
        <w:t xml:space="preserve">and after measurement report the </w:t>
      </w:r>
      <w:r w:rsidR="00957FD6" w:rsidRPr="00B50E6E">
        <w:rPr>
          <w:rFonts w:eastAsia="Arial" w:cs="Arial"/>
        </w:rPr>
        <w:t xml:space="preserve">serving </w:t>
      </w:r>
      <w:r w:rsidR="00E05B32" w:rsidRPr="00B50E6E">
        <w:rPr>
          <w:rFonts w:eastAsia="Arial" w:cs="Arial"/>
        </w:rPr>
        <w:t xml:space="preserve">eNB </w:t>
      </w:r>
      <w:r w:rsidR="00957FD6" w:rsidRPr="00B50E6E">
        <w:rPr>
          <w:rFonts w:eastAsia="Arial" w:cs="Arial"/>
        </w:rPr>
        <w:t>does not know if a given NR cell supports NSA</w:t>
      </w:r>
      <w:r w:rsidR="00E05B32" w:rsidRPr="00B50E6E">
        <w:rPr>
          <w:rFonts w:eastAsia="Arial" w:cs="Arial"/>
        </w:rPr>
        <w:t xml:space="preserve">, </w:t>
      </w:r>
      <w:r w:rsidR="00DB1FE7">
        <w:rPr>
          <w:rFonts w:eastAsia="Arial" w:cs="Arial"/>
        </w:rPr>
        <w:t>errors may occur</w:t>
      </w:r>
      <w:r w:rsidR="00957FD6" w:rsidRPr="00B50E6E">
        <w:rPr>
          <w:rFonts w:eastAsia="Arial" w:cs="Arial"/>
        </w:rPr>
        <w:t>.</w:t>
      </w:r>
      <w:r w:rsidR="005A0F02">
        <w:rPr>
          <w:rFonts w:eastAsia="Arial" w:cs="Arial"/>
        </w:rPr>
        <w:t xml:space="preserve"> </w:t>
      </w:r>
    </w:p>
    <w:p w14:paraId="731A3A49" w14:textId="109B3236" w:rsidR="00893B0B" w:rsidRDefault="00447977" w:rsidP="0051557A">
      <w:pPr>
        <w:pStyle w:val="BodyText"/>
        <w:rPr>
          <w:rFonts w:eastAsia="Arial" w:cs="Arial"/>
        </w:rPr>
      </w:pPr>
      <w:r>
        <w:rPr>
          <w:rFonts w:eastAsia="Arial" w:cs="Arial"/>
        </w:rPr>
        <w:t>B</w:t>
      </w:r>
      <w:r w:rsidR="005A0F02">
        <w:rPr>
          <w:rFonts w:eastAsia="Arial" w:cs="Arial"/>
        </w:rPr>
        <w:t>efore these mobility/DC decisions are made towards a given NR cell</w:t>
      </w:r>
      <w:r w:rsidR="00EE5337">
        <w:rPr>
          <w:rFonts w:eastAsia="Arial" w:cs="Arial"/>
        </w:rPr>
        <w:t xml:space="preserve">, </w:t>
      </w:r>
      <w:r w:rsidR="005A0F02">
        <w:rPr>
          <w:rFonts w:eastAsia="Arial" w:cs="Arial"/>
        </w:rPr>
        <w:t>the serving eNB should trigger the setup of Xn and/or X2 interface(s)</w:t>
      </w:r>
      <w:r w:rsidR="00EE5337">
        <w:rPr>
          <w:rFonts w:eastAsia="Arial" w:cs="Arial"/>
        </w:rPr>
        <w:t xml:space="preserve"> (except if the network wants to trigger release and redirect)</w:t>
      </w:r>
      <w:r w:rsidR="005A0F02">
        <w:rPr>
          <w:rFonts w:eastAsia="Arial" w:cs="Arial"/>
        </w:rPr>
        <w:t>, depending whether this is an eNB connected to EPC, 5GC or both.</w:t>
      </w:r>
      <w:r w:rsidR="00E30D89">
        <w:rPr>
          <w:rFonts w:eastAsia="Arial" w:cs="Arial"/>
        </w:rPr>
        <w:t xml:space="preserve"> CGI reporting configured by EUTRAN is used to enable the report of the NR </w:t>
      </w:r>
      <w:r w:rsidR="00440568">
        <w:rPr>
          <w:rFonts w:eastAsia="Arial" w:cs="Arial"/>
        </w:rPr>
        <w:t>c</w:t>
      </w:r>
      <w:r w:rsidR="00E30D89">
        <w:rPr>
          <w:rFonts w:eastAsia="Arial" w:cs="Arial"/>
        </w:rPr>
        <w:t xml:space="preserve">ell CGI </w:t>
      </w:r>
      <w:r w:rsidR="004A3303">
        <w:rPr>
          <w:rFonts w:eastAsia="Arial" w:cs="Arial"/>
        </w:rPr>
        <w:t xml:space="preserve">so that the </w:t>
      </w:r>
      <w:r w:rsidR="00E30D89">
        <w:rPr>
          <w:rFonts w:eastAsia="Arial" w:cs="Arial"/>
        </w:rPr>
        <w:t xml:space="preserve">serving eNB </w:t>
      </w:r>
      <w:r w:rsidR="004A3303">
        <w:rPr>
          <w:rFonts w:eastAsia="Arial" w:cs="Arial"/>
        </w:rPr>
        <w:t xml:space="preserve">can </w:t>
      </w:r>
      <w:r w:rsidR="00E30D89">
        <w:rPr>
          <w:rFonts w:eastAsia="Arial" w:cs="Arial"/>
        </w:rPr>
        <w:t>trigger X2 and/or Xn setup</w:t>
      </w:r>
      <w:r w:rsidR="00893B0B">
        <w:rPr>
          <w:rFonts w:eastAsia="Arial" w:cs="Arial"/>
        </w:rPr>
        <w:t>.</w:t>
      </w:r>
    </w:p>
    <w:p w14:paraId="1924BC87" w14:textId="7B4A60F6" w:rsidR="00302917" w:rsidRDefault="004A3303" w:rsidP="00302917">
      <w:pPr>
        <w:pStyle w:val="BodyText"/>
        <w:rPr>
          <w:szCs w:val="26"/>
        </w:rPr>
      </w:pPr>
      <w:r>
        <w:rPr>
          <w:szCs w:val="26"/>
        </w:rPr>
        <w:t xml:space="preserve">If </w:t>
      </w:r>
      <w:r w:rsidR="00672C95">
        <w:rPr>
          <w:szCs w:val="26"/>
        </w:rPr>
        <w:t xml:space="preserve">the </w:t>
      </w:r>
      <w:r w:rsidR="00E4686F">
        <w:rPr>
          <w:szCs w:val="26"/>
        </w:rPr>
        <w:t xml:space="preserve">serving </w:t>
      </w:r>
      <w:r w:rsidR="00672C95">
        <w:rPr>
          <w:szCs w:val="26"/>
        </w:rPr>
        <w:t xml:space="preserve">eNB </w:t>
      </w:r>
      <w:r w:rsidR="00ED453B">
        <w:rPr>
          <w:szCs w:val="26"/>
        </w:rPr>
        <w:t xml:space="preserve">only supports X2 setup e.g. </w:t>
      </w:r>
      <w:r w:rsidR="00672C95">
        <w:rPr>
          <w:szCs w:val="26"/>
        </w:rPr>
        <w:t xml:space="preserve">is connected to EPC </w:t>
      </w:r>
      <w:r w:rsidR="00FC60C9">
        <w:rPr>
          <w:szCs w:val="26"/>
        </w:rPr>
        <w:t xml:space="preserve">and </w:t>
      </w:r>
      <w:r w:rsidR="00672C95">
        <w:rPr>
          <w:szCs w:val="26"/>
        </w:rPr>
        <w:t>supporting EN-DC</w:t>
      </w:r>
      <w:r w:rsidR="00ED453B">
        <w:rPr>
          <w:szCs w:val="26"/>
        </w:rPr>
        <w:t xml:space="preserve">, </w:t>
      </w:r>
      <w:r w:rsidR="00FC60C9">
        <w:rPr>
          <w:szCs w:val="26"/>
        </w:rPr>
        <w:t xml:space="preserve">upon getting the CGI reporting for an NR </w:t>
      </w:r>
      <w:r w:rsidR="00230568">
        <w:rPr>
          <w:szCs w:val="26"/>
        </w:rPr>
        <w:t>c</w:t>
      </w:r>
      <w:r w:rsidR="00FC60C9">
        <w:rPr>
          <w:szCs w:val="26"/>
        </w:rPr>
        <w:t>ell, th</w:t>
      </w:r>
      <w:r w:rsidR="00BA3FF2">
        <w:rPr>
          <w:szCs w:val="26"/>
        </w:rPr>
        <w:t>e</w:t>
      </w:r>
      <w:r w:rsidR="00FC60C9">
        <w:rPr>
          <w:szCs w:val="26"/>
        </w:rPr>
        <w:t xml:space="preserve"> gNB is not certain </w:t>
      </w:r>
      <w:r w:rsidR="00BA3FF2">
        <w:rPr>
          <w:szCs w:val="26"/>
        </w:rPr>
        <w:t>whether</w:t>
      </w:r>
      <w:r w:rsidR="00FC60C9">
        <w:rPr>
          <w:szCs w:val="26"/>
        </w:rPr>
        <w:t xml:space="preserve"> X2 setup is supported by the gNB associated to the reported cell</w:t>
      </w:r>
      <w:r w:rsidR="00ED453B">
        <w:rPr>
          <w:szCs w:val="26"/>
        </w:rPr>
        <w:t xml:space="preserve">. That </w:t>
      </w:r>
      <w:r w:rsidR="00FC60C9">
        <w:rPr>
          <w:szCs w:val="26"/>
        </w:rPr>
        <w:t>may lead to error cases on the network side</w:t>
      </w:r>
      <w:r w:rsidR="00302917">
        <w:rPr>
          <w:szCs w:val="26"/>
        </w:rPr>
        <w:t xml:space="preserve"> e.g. if the reported cell is a SA only cell associated to a gNB not supporting X2 setup</w:t>
      </w:r>
      <w:r w:rsidR="00FC60C9">
        <w:rPr>
          <w:szCs w:val="26"/>
        </w:rPr>
        <w:t>.</w:t>
      </w:r>
      <w:r w:rsidR="00AD7661">
        <w:rPr>
          <w:szCs w:val="26"/>
        </w:rPr>
        <w:t xml:space="preserve"> </w:t>
      </w:r>
      <w:r w:rsidR="00207761">
        <w:rPr>
          <w:szCs w:val="26"/>
        </w:rPr>
        <w:t>Or</w:t>
      </w:r>
      <w:r w:rsidR="00AD7661">
        <w:rPr>
          <w:szCs w:val="26"/>
        </w:rPr>
        <w:t xml:space="preserve">, if </w:t>
      </w:r>
      <w:r w:rsidR="00302917">
        <w:rPr>
          <w:szCs w:val="26"/>
        </w:rPr>
        <w:t xml:space="preserve">the serving eNB is connected to 5GC only and </w:t>
      </w:r>
      <w:r w:rsidR="00742D52">
        <w:rPr>
          <w:szCs w:val="26"/>
        </w:rPr>
        <w:t xml:space="preserve">not </w:t>
      </w:r>
      <w:r w:rsidR="00302917">
        <w:rPr>
          <w:szCs w:val="26"/>
        </w:rPr>
        <w:t xml:space="preserve">supporting EN-DC, only </w:t>
      </w:r>
      <w:r w:rsidR="00742D52">
        <w:rPr>
          <w:szCs w:val="26"/>
        </w:rPr>
        <w:t xml:space="preserve">Xn </w:t>
      </w:r>
      <w:r w:rsidR="00302917">
        <w:rPr>
          <w:szCs w:val="26"/>
        </w:rPr>
        <w:t xml:space="preserve">setup is supported. Consequently, upon getting the CGI reporting for an NR Cell, that gNB is not certain that </w:t>
      </w:r>
      <w:r w:rsidR="00742D52">
        <w:rPr>
          <w:szCs w:val="26"/>
        </w:rPr>
        <w:t xml:space="preserve">Xn </w:t>
      </w:r>
      <w:r w:rsidR="00302917">
        <w:rPr>
          <w:szCs w:val="26"/>
        </w:rPr>
        <w:t xml:space="preserve">setup is supported by the gNB associated to the reported cell, which may </w:t>
      </w:r>
      <w:r w:rsidR="00207761">
        <w:rPr>
          <w:szCs w:val="26"/>
        </w:rPr>
        <w:t xml:space="preserve">also </w:t>
      </w:r>
      <w:r w:rsidR="00302917">
        <w:rPr>
          <w:szCs w:val="26"/>
        </w:rPr>
        <w:t xml:space="preserve">lead to error cases on the network side e.g. if the reported cell is </w:t>
      </w:r>
      <w:r w:rsidR="00742D52">
        <w:rPr>
          <w:szCs w:val="26"/>
        </w:rPr>
        <w:t xml:space="preserve">an NSA </w:t>
      </w:r>
      <w:r w:rsidR="00302917">
        <w:rPr>
          <w:szCs w:val="26"/>
        </w:rPr>
        <w:t xml:space="preserve">SA only cell associated to a gNB not supporting </w:t>
      </w:r>
      <w:r w:rsidR="00742D52">
        <w:rPr>
          <w:szCs w:val="26"/>
        </w:rPr>
        <w:t xml:space="preserve">Xn </w:t>
      </w:r>
      <w:r w:rsidR="00302917">
        <w:rPr>
          <w:szCs w:val="26"/>
        </w:rPr>
        <w:t>setup.</w:t>
      </w:r>
    </w:p>
    <w:tbl>
      <w:tblPr>
        <w:tblStyle w:val="TableGrid"/>
        <w:tblW w:w="0" w:type="auto"/>
        <w:tblLook w:val="04A0" w:firstRow="1" w:lastRow="0" w:firstColumn="1" w:lastColumn="0" w:noHBand="0" w:noVBand="1"/>
      </w:tblPr>
      <w:tblGrid>
        <w:gridCol w:w="3397"/>
        <w:gridCol w:w="2268"/>
        <w:gridCol w:w="1985"/>
        <w:gridCol w:w="1979"/>
      </w:tblGrid>
      <w:tr w:rsidR="00EB0982" w14:paraId="4827F614" w14:textId="77777777" w:rsidTr="001922E2">
        <w:tc>
          <w:tcPr>
            <w:tcW w:w="3397" w:type="dxa"/>
          </w:tcPr>
          <w:p w14:paraId="7F77749A" w14:textId="77777777" w:rsidR="00EB0982" w:rsidRDefault="00EB0982" w:rsidP="001922E2">
            <w:pPr>
              <w:pStyle w:val="BodyText"/>
              <w:jc w:val="center"/>
              <w:rPr>
                <w:szCs w:val="26"/>
              </w:rPr>
            </w:pPr>
          </w:p>
        </w:tc>
        <w:tc>
          <w:tcPr>
            <w:tcW w:w="2268" w:type="dxa"/>
          </w:tcPr>
          <w:p w14:paraId="10863B00" w14:textId="77777777" w:rsidR="00E16C88" w:rsidRDefault="00EB0982" w:rsidP="001922E2">
            <w:pPr>
              <w:pStyle w:val="BodyText"/>
              <w:jc w:val="center"/>
              <w:rPr>
                <w:szCs w:val="26"/>
              </w:rPr>
            </w:pPr>
            <w:r>
              <w:rPr>
                <w:szCs w:val="26"/>
              </w:rPr>
              <w:t>SA NR Cell</w:t>
            </w:r>
          </w:p>
          <w:p w14:paraId="24C1317B" w14:textId="2049FB08" w:rsidR="00EB0982" w:rsidRDefault="00EB0982" w:rsidP="001922E2">
            <w:pPr>
              <w:pStyle w:val="BodyText"/>
              <w:jc w:val="center"/>
              <w:rPr>
                <w:szCs w:val="26"/>
              </w:rPr>
            </w:pPr>
            <w:r>
              <w:rPr>
                <w:szCs w:val="26"/>
              </w:rPr>
              <w:t>(only Xn supported)</w:t>
            </w:r>
          </w:p>
        </w:tc>
        <w:tc>
          <w:tcPr>
            <w:tcW w:w="1985" w:type="dxa"/>
          </w:tcPr>
          <w:p w14:paraId="69A60F77" w14:textId="77777777" w:rsidR="00E16C88" w:rsidRDefault="00EB0982" w:rsidP="001922E2">
            <w:pPr>
              <w:pStyle w:val="BodyText"/>
              <w:jc w:val="center"/>
              <w:rPr>
                <w:szCs w:val="26"/>
              </w:rPr>
            </w:pPr>
            <w:r>
              <w:rPr>
                <w:szCs w:val="26"/>
              </w:rPr>
              <w:t>NSA NR Cell</w:t>
            </w:r>
          </w:p>
          <w:p w14:paraId="22940723" w14:textId="51301289" w:rsidR="00EB0982" w:rsidRDefault="00EB0982" w:rsidP="001922E2">
            <w:pPr>
              <w:pStyle w:val="BodyText"/>
              <w:jc w:val="center"/>
              <w:rPr>
                <w:szCs w:val="26"/>
              </w:rPr>
            </w:pPr>
            <w:r>
              <w:rPr>
                <w:szCs w:val="26"/>
              </w:rPr>
              <w:t>(only X2 supported)</w:t>
            </w:r>
          </w:p>
        </w:tc>
        <w:tc>
          <w:tcPr>
            <w:tcW w:w="1979" w:type="dxa"/>
          </w:tcPr>
          <w:p w14:paraId="41F42F14" w14:textId="77777777" w:rsidR="00E16C88" w:rsidRDefault="00EB0982" w:rsidP="001922E2">
            <w:pPr>
              <w:pStyle w:val="BodyText"/>
              <w:jc w:val="center"/>
              <w:rPr>
                <w:szCs w:val="26"/>
              </w:rPr>
            </w:pPr>
            <w:r>
              <w:rPr>
                <w:szCs w:val="26"/>
              </w:rPr>
              <w:t>SA/NSA NR Cell</w:t>
            </w:r>
          </w:p>
          <w:p w14:paraId="23E2A02F" w14:textId="3C43E730" w:rsidR="00EB0982" w:rsidRDefault="00EB0982" w:rsidP="001922E2">
            <w:pPr>
              <w:pStyle w:val="BodyText"/>
              <w:jc w:val="center"/>
              <w:rPr>
                <w:szCs w:val="26"/>
              </w:rPr>
            </w:pPr>
            <w:r>
              <w:rPr>
                <w:szCs w:val="26"/>
              </w:rPr>
              <w:t>(X2/Xn supported)</w:t>
            </w:r>
          </w:p>
        </w:tc>
      </w:tr>
      <w:tr w:rsidR="00EB0982" w14:paraId="4FFE59FA" w14:textId="77777777" w:rsidTr="001922E2">
        <w:tc>
          <w:tcPr>
            <w:tcW w:w="3397" w:type="dxa"/>
          </w:tcPr>
          <w:p w14:paraId="40183049" w14:textId="43DD7973" w:rsidR="00EB0982" w:rsidRDefault="00EB0982" w:rsidP="001922E2">
            <w:pPr>
              <w:pStyle w:val="BodyText"/>
              <w:jc w:val="center"/>
              <w:rPr>
                <w:szCs w:val="26"/>
              </w:rPr>
            </w:pPr>
            <w:r>
              <w:rPr>
                <w:szCs w:val="26"/>
              </w:rPr>
              <w:t>Serving eNB connected to EPC (only X2 supported)</w:t>
            </w:r>
          </w:p>
        </w:tc>
        <w:tc>
          <w:tcPr>
            <w:tcW w:w="2268" w:type="dxa"/>
          </w:tcPr>
          <w:p w14:paraId="7B01443F" w14:textId="2B814653" w:rsidR="00EB0982" w:rsidRDefault="00EB0982" w:rsidP="001922E2">
            <w:pPr>
              <w:pStyle w:val="BodyText"/>
              <w:jc w:val="center"/>
              <w:rPr>
                <w:szCs w:val="26"/>
              </w:rPr>
            </w:pPr>
            <w:r w:rsidRPr="00AD7661">
              <w:rPr>
                <mc:AlternateContent>
                  <mc:Choice Requires="w16se"/>
                  <mc:Fallback>
                    <w:rFonts w:ascii="Segoe UI Emoji" w:eastAsia="Segoe UI Emoji" w:hAnsi="Segoe UI Emoji" w:cs="Segoe UI Emoji"/>
                  </mc:Fallback>
                </mc:AlternateContent>
                <w:color w:val="FF0000"/>
                <w:szCs w:val="26"/>
              </w:rPr>
              <mc:AlternateContent>
                <mc:Choice Requires="w16se">
                  <w16se:symEx w16se:font="Segoe UI Emoji" w16se:char="2639"/>
                </mc:Choice>
                <mc:Fallback>
                  <w:t>☹</w:t>
                </mc:Fallback>
              </mc:AlternateContent>
            </w:r>
          </w:p>
        </w:tc>
        <w:tc>
          <w:tcPr>
            <w:tcW w:w="1985" w:type="dxa"/>
          </w:tcPr>
          <w:p w14:paraId="7AA41C05" w14:textId="7C75FD63"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c>
          <w:tcPr>
            <w:tcW w:w="1979" w:type="dxa"/>
          </w:tcPr>
          <w:p w14:paraId="04D3E4D4" w14:textId="2057E18E"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r>
      <w:tr w:rsidR="00EB0982" w14:paraId="7DC9A292" w14:textId="77777777" w:rsidTr="001922E2">
        <w:tc>
          <w:tcPr>
            <w:tcW w:w="3397" w:type="dxa"/>
          </w:tcPr>
          <w:p w14:paraId="6BCEB82A" w14:textId="4CE7915F" w:rsidR="00EB0982" w:rsidRDefault="00EB0982" w:rsidP="001922E2">
            <w:pPr>
              <w:pStyle w:val="BodyText"/>
              <w:jc w:val="center"/>
              <w:rPr>
                <w:szCs w:val="26"/>
              </w:rPr>
            </w:pPr>
            <w:r>
              <w:rPr>
                <w:szCs w:val="26"/>
              </w:rPr>
              <w:t>Serving eNB connected to 5GC (only Xn supported)</w:t>
            </w:r>
          </w:p>
        </w:tc>
        <w:tc>
          <w:tcPr>
            <w:tcW w:w="2268" w:type="dxa"/>
          </w:tcPr>
          <w:p w14:paraId="747C161F" w14:textId="04C88F90"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c>
          <w:tcPr>
            <w:tcW w:w="1985" w:type="dxa"/>
          </w:tcPr>
          <w:p w14:paraId="57698EA2" w14:textId="220221CA" w:rsidR="00EB0982" w:rsidRDefault="00EB0982" w:rsidP="001922E2">
            <w:pPr>
              <w:pStyle w:val="BodyText"/>
              <w:jc w:val="center"/>
              <w:rPr>
                <w:szCs w:val="26"/>
              </w:rPr>
            </w:pPr>
            <w:r w:rsidRPr="00F17B02">
              <w:rPr>
                <mc:AlternateContent>
                  <mc:Choice Requires="w16se"/>
                  <mc:Fallback>
                    <w:rFonts w:ascii="Segoe UI Emoji" w:eastAsia="Segoe UI Emoji" w:hAnsi="Segoe UI Emoji" w:cs="Segoe UI Emoji"/>
                  </mc:Fallback>
                </mc:AlternateContent>
                <w:color w:val="FF0000"/>
                <w:szCs w:val="26"/>
              </w:rPr>
              <mc:AlternateContent>
                <mc:Choice Requires="w16se">
                  <w16se:symEx w16se:font="Segoe UI Emoji" w16se:char="2639"/>
                </mc:Choice>
                <mc:Fallback>
                  <w:t>☹</w:t>
                </mc:Fallback>
              </mc:AlternateContent>
            </w:r>
          </w:p>
        </w:tc>
        <w:tc>
          <w:tcPr>
            <w:tcW w:w="1979" w:type="dxa"/>
          </w:tcPr>
          <w:p w14:paraId="0791C1EF" w14:textId="6674CBFE"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r>
      <w:tr w:rsidR="00EB0982" w14:paraId="64E796E6" w14:textId="77777777" w:rsidTr="001922E2">
        <w:tc>
          <w:tcPr>
            <w:tcW w:w="3397" w:type="dxa"/>
          </w:tcPr>
          <w:p w14:paraId="3B6EB672" w14:textId="0527BC4C" w:rsidR="00EB0982" w:rsidRDefault="00EB0982" w:rsidP="001922E2">
            <w:pPr>
              <w:pStyle w:val="BodyText"/>
              <w:jc w:val="center"/>
              <w:rPr>
                <w:szCs w:val="26"/>
              </w:rPr>
            </w:pPr>
            <w:r>
              <w:rPr>
                <w:szCs w:val="26"/>
              </w:rPr>
              <w:t>Serving eNB connected to 5GC/EPC (both Xn/X2 supported)</w:t>
            </w:r>
          </w:p>
        </w:tc>
        <w:tc>
          <w:tcPr>
            <w:tcW w:w="2268" w:type="dxa"/>
          </w:tcPr>
          <w:p w14:paraId="215A138D" w14:textId="6A2767DE"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c>
          <w:tcPr>
            <w:tcW w:w="1985" w:type="dxa"/>
          </w:tcPr>
          <w:p w14:paraId="17ACBD6D" w14:textId="5C99E443"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c>
          <w:tcPr>
            <w:tcW w:w="1979" w:type="dxa"/>
          </w:tcPr>
          <w:p w14:paraId="58EBB0B9" w14:textId="29C2AD16" w:rsidR="00EB0982" w:rsidRDefault="00EB0982" w:rsidP="001922E2">
            <w:pPr>
              <w:pStyle w:val="BodyText"/>
              <w:jc w:val="center"/>
              <w:rPr>
                <w:szCs w:val="26"/>
              </w:rPr>
            </w:pPr>
            <w:r w:rsidRPr="00EB0982">
              <w:rPr>
                <mc:AlternateContent>
                  <mc:Choice Requires="w16se"/>
                  <mc:Fallback>
                    <w:rFonts w:ascii="Segoe UI Emoji" w:eastAsia="Segoe UI Emoji" w:hAnsi="Segoe UI Emoji" w:cs="Segoe UI Emoji"/>
                  </mc:Fallback>
                </mc:AlternateContent>
                <w:szCs w:val="26"/>
              </w:rPr>
              <mc:AlternateContent>
                <mc:Choice Requires="w16se">
                  <w16se:symEx w16se:font="Segoe UI Emoji" w16se:char="1F60A"/>
                </mc:Choice>
                <mc:Fallback>
                  <w:t>😊</w:t>
                </mc:Fallback>
              </mc:AlternateContent>
            </w:r>
          </w:p>
        </w:tc>
      </w:tr>
    </w:tbl>
    <w:p w14:paraId="11E68709" w14:textId="77777777" w:rsidR="00CC6D18" w:rsidRPr="004B27CD" w:rsidRDefault="00CC6D18" w:rsidP="001922E2">
      <w:pPr>
        <w:pStyle w:val="BodyText"/>
        <w:jc w:val="center"/>
        <w:rPr>
          <w:szCs w:val="26"/>
        </w:rPr>
      </w:pPr>
    </w:p>
    <w:p w14:paraId="5C7984A5" w14:textId="79BC2596" w:rsidR="005F6AAC" w:rsidRPr="006E6DA3" w:rsidRDefault="005F6AAC" w:rsidP="005F6AAC">
      <w:pPr>
        <w:pStyle w:val="BodyText"/>
        <w:numPr>
          <w:ilvl w:val="0"/>
          <w:numId w:val="48"/>
        </w:numPr>
        <w:ind w:left="1560" w:hanging="1560"/>
        <w:textAlignment w:val="auto"/>
        <w:rPr>
          <w:b/>
          <w:bCs/>
        </w:rPr>
      </w:pPr>
      <w:r w:rsidRPr="006E6DA3">
        <w:rPr>
          <w:b/>
          <w:bCs/>
          <w:lang w:val="en-US"/>
        </w:rPr>
        <w:t>A serving eNB</w:t>
      </w:r>
      <w:r w:rsidR="00BD18B9">
        <w:rPr>
          <w:b/>
          <w:bCs/>
          <w:lang w:val="en-US"/>
        </w:rPr>
        <w:t>/EPC</w:t>
      </w:r>
      <w:r w:rsidRPr="006E6DA3">
        <w:rPr>
          <w:b/>
          <w:bCs/>
          <w:lang w:val="en-US"/>
        </w:rPr>
        <w:t xml:space="preserve"> must know whether an NR cell </w:t>
      </w:r>
      <w:r w:rsidR="00C358B2">
        <w:rPr>
          <w:b/>
          <w:bCs/>
          <w:lang w:val="en-US"/>
        </w:rPr>
        <w:t>support</w:t>
      </w:r>
      <w:r w:rsidR="00BD18B9">
        <w:rPr>
          <w:b/>
          <w:bCs/>
          <w:lang w:val="en-US"/>
        </w:rPr>
        <w:t>s</w:t>
      </w:r>
      <w:r w:rsidR="00C358B2">
        <w:rPr>
          <w:b/>
          <w:bCs/>
          <w:lang w:val="en-US"/>
        </w:rPr>
        <w:t xml:space="preserve"> SA only </w:t>
      </w:r>
      <w:r w:rsidRPr="006E6DA3">
        <w:rPr>
          <w:b/>
          <w:bCs/>
          <w:lang w:val="en-US"/>
        </w:rPr>
        <w:t>functionality.</w:t>
      </w:r>
    </w:p>
    <w:p w14:paraId="4F0921D3" w14:textId="3FA6C247" w:rsidR="00BD18B9" w:rsidRPr="006E6DA3" w:rsidRDefault="00BD18B9" w:rsidP="00BD18B9">
      <w:pPr>
        <w:pStyle w:val="BodyText"/>
        <w:numPr>
          <w:ilvl w:val="0"/>
          <w:numId w:val="48"/>
        </w:numPr>
        <w:ind w:left="1560" w:hanging="1560"/>
        <w:textAlignment w:val="auto"/>
        <w:rPr>
          <w:b/>
          <w:bCs/>
        </w:rPr>
      </w:pPr>
      <w:r w:rsidRPr="006E6DA3">
        <w:rPr>
          <w:b/>
          <w:bCs/>
          <w:lang w:val="en-US"/>
        </w:rPr>
        <w:t>A serving eNB</w:t>
      </w:r>
      <w:r>
        <w:rPr>
          <w:b/>
          <w:bCs/>
          <w:lang w:val="en-US"/>
        </w:rPr>
        <w:t xml:space="preserve">/5GC </w:t>
      </w:r>
      <w:r w:rsidRPr="006E6DA3">
        <w:rPr>
          <w:b/>
          <w:bCs/>
          <w:lang w:val="en-US"/>
        </w:rPr>
        <w:t xml:space="preserve">must know whether an NR cell </w:t>
      </w:r>
      <w:r>
        <w:rPr>
          <w:b/>
          <w:bCs/>
          <w:lang w:val="en-US"/>
        </w:rPr>
        <w:t xml:space="preserve">supports NSA only </w:t>
      </w:r>
      <w:r w:rsidRPr="006E6DA3">
        <w:rPr>
          <w:b/>
          <w:bCs/>
          <w:lang w:val="en-US"/>
        </w:rPr>
        <w:t>functionality.</w:t>
      </w:r>
    </w:p>
    <w:p w14:paraId="5E14A090" w14:textId="77777777" w:rsidR="005F6AAC" w:rsidRDefault="005F6AAC" w:rsidP="0051557A">
      <w:pPr>
        <w:pStyle w:val="BodyText"/>
      </w:pPr>
    </w:p>
    <w:p w14:paraId="760EF7E9" w14:textId="77777777" w:rsidR="00E149F4" w:rsidRDefault="00F924DD" w:rsidP="00A97989">
      <w:pPr>
        <w:pStyle w:val="BodyText"/>
      </w:pPr>
      <w:r>
        <w:t>There could be different approach</w:t>
      </w:r>
      <w:r w:rsidR="00207761">
        <w:t>es</w:t>
      </w:r>
      <w:r>
        <w:t xml:space="preserve"> to address </w:t>
      </w:r>
      <w:r w:rsidR="00207761">
        <w:t xml:space="preserve">this </w:t>
      </w:r>
      <w:r>
        <w:t xml:space="preserve">issue in the serving gNB when trying to setup X2 or Xn interface. </w:t>
      </w:r>
    </w:p>
    <w:p w14:paraId="30B0C6A3" w14:textId="08C12E04" w:rsidR="00E149F4" w:rsidRDefault="000F5A3D" w:rsidP="00A97989">
      <w:pPr>
        <w:pStyle w:val="BodyText"/>
      </w:pPr>
      <w:r>
        <w:t xml:space="preserve">A </w:t>
      </w:r>
      <w:r w:rsidR="00856BF1">
        <w:t>first approach (</w:t>
      </w:r>
      <w:r w:rsidR="00F924DD">
        <w:t>network-based</w:t>
      </w:r>
      <w:r w:rsidR="00856BF1">
        <w:t xml:space="preserve">) </w:t>
      </w:r>
      <w:r>
        <w:t>is that</w:t>
      </w:r>
      <w:r w:rsidR="00F924DD">
        <w:t xml:space="preserve"> upon receiving the CGI of the request NR cell, </w:t>
      </w:r>
      <w:r>
        <w:t xml:space="preserve">a </w:t>
      </w:r>
      <w:r w:rsidR="00F924DD">
        <w:t xml:space="preserve">serving eNB </w:t>
      </w:r>
      <w:r>
        <w:t xml:space="preserve">connected to EPC </w:t>
      </w:r>
      <w:r w:rsidR="00F924DD">
        <w:t xml:space="preserve">may request a central </w:t>
      </w:r>
      <w:r w:rsidR="00207761">
        <w:t xml:space="preserve">network </w:t>
      </w:r>
      <w:r w:rsidR="0089212B">
        <w:t xml:space="preserve">node whether the gNB associated to the provided CGI supports X2 connectivity or simply </w:t>
      </w:r>
      <w:r w:rsidR="00207761">
        <w:t xml:space="preserve">try to </w:t>
      </w:r>
      <w:r w:rsidR="00856BF1">
        <w:t>perform an X2 setup attempt</w:t>
      </w:r>
      <w:r w:rsidR="00207761">
        <w:t xml:space="preserve"> </w:t>
      </w:r>
      <w:r w:rsidR="00856BF1">
        <w:t xml:space="preserve">that would </w:t>
      </w:r>
      <w:r w:rsidR="00207761">
        <w:t>fail</w:t>
      </w:r>
      <w:r w:rsidR="00856BF1">
        <w:t xml:space="preserve">. </w:t>
      </w:r>
      <w:r w:rsidR="00E876AB">
        <w:t xml:space="preserve">Similarly, a serving eNB connected to 5GC </w:t>
      </w:r>
      <w:r w:rsidR="00E149F4">
        <w:t xml:space="preserve">(in this case a ng-eNB) </w:t>
      </w:r>
      <w:r w:rsidR="00E876AB">
        <w:t xml:space="preserve">may request a central </w:t>
      </w:r>
      <w:r w:rsidR="00E149F4">
        <w:t xml:space="preserve">network </w:t>
      </w:r>
      <w:r w:rsidR="00E876AB">
        <w:t xml:space="preserve">node whether the gNB associated to the provided CGI supports Xn connectivity or simply perform an Xn setup attempt that would </w:t>
      </w:r>
      <w:r w:rsidR="00E149F4">
        <w:t>fail</w:t>
      </w:r>
      <w:r w:rsidR="00E876AB">
        <w:t xml:space="preserve">. Both solutions in this approach would </w:t>
      </w:r>
      <w:r w:rsidR="00856BF1">
        <w:t xml:space="preserve">require </w:t>
      </w:r>
      <w:r w:rsidR="00E876AB">
        <w:t xml:space="preserve">additional inter-node procedures to be specified and may not be efficient </w:t>
      </w:r>
      <w:r w:rsidR="00E149F4">
        <w:t xml:space="preserve">as it first needs to </w:t>
      </w:r>
      <w:r w:rsidR="00E876AB">
        <w:t xml:space="preserve">fail, to then react. </w:t>
      </w:r>
    </w:p>
    <w:p w14:paraId="770BE23A" w14:textId="45B84D88" w:rsidR="00A97989" w:rsidRDefault="00E876AB" w:rsidP="00A97989">
      <w:pPr>
        <w:pStyle w:val="BodyText"/>
      </w:pPr>
      <w:r>
        <w:t>A second approach would be to rely on the existing CGI reporting function</w:t>
      </w:r>
      <w:r w:rsidR="009B124A">
        <w:t xml:space="preserve"> where the UE </w:t>
      </w:r>
      <w:r w:rsidR="004022B2">
        <w:t xml:space="preserve">includes </w:t>
      </w:r>
      <w:r>
        <w:t>an indication that the cell</w:t>
      </w:r>
      <w:r w:rsidR="00F01A10">
        <w:t xml:space="preserve"> </w:t>
      </w:r>
      <w:r w:rsidR="004156A8">
        <w:t>NSA. More precisely i</w:t>
      </w:r>
      <w:r w:rsidR="00F455FF">
        <w:t>n RAN2#102, the following content of CGI reporting has been agreed for NR cells:</w:t>
      </w:r>
    </w:p>
    <w:p w14:paraId="3AF261DF" w14:textId="77777777" w:rsidR="00F455FF" w:rsidRDefault="00F455FF" w:rsidP="00F455FF">
      <w:pPr>
        <w:pStyle w:val="Doc-text2"/>
        <w:pBdr>
          <w:top w:val="single" w:sz="4" w:space="1" w:color="auto"/>
          <w:left w:val="single" w:sz="4" w:space="4" w:color="auto"/>
          <w:bottom w:val="single" w:sz="4" w:space="1" w:color="auto"/>
          <w:right w:val="single" w:sz="4" w:space="4" w:color="auto"/>
        </w:pBdr>
      </w:pPr>
      <w:r>
        <w:t>…</w:t>
      </w:r>
    </w:p>
    <w:p w14:paraId="3D48D7E7" w14:textId="420E557D" w:rsidR="00F455FF" w:rsidRPr="00F455FF" w:rsidRDefault="00F455FF" w:rsidP="00F455FF">
      <w:pPr>
        <w:pStyle w:val="Doc-text2"/>
        <w:pBdr>
          <w:top w:val="single" w:sz="4" w:space="1" w:color="auto"/>
          <w:left w:val="single" w:sz="4" w:space="4" w:color="auto"/>
          <w:bottom w:val="single" w:sz="4" w:space="1" w:color="auto"/>
          <w:right w:val="single" w:sz="4" w:space="4" w:color="auto"/>
        </w:pBdr>
      </w:pPr>
      <w:r w:rsidRPr="00F455FF">
        <w:t>3: For ANR reporting, the CGI content includes:</w:t>
      </w:r>
    </w:p>
    <w:p w14:paraId="2E8F99BA" w14:textId="77777777" w:rsidR="00F455FF" w:rsidRPr="00F455FF" w:rsidRDefault="00F455FF" w:rsidP="00F455FF">
      <w:pPr>
        <w:pStyle w:val="Doc-text2"/>
        <w:pBdr>
          <w:top w:val="single" w:sz="4" w:space="1" w:color="auto"/>
          <w:left w:val="single" w:sz="4" w:space="4" w:color="auto"/>
          <w:bottom w:val="single" w:sz="4" w:space="1" w:color="auto"/>
          <w:right w:val="single" w:sz="4" w:space="4" w:color="auto"/>
        </w:pBdr>
      </w:pPr>
      <w:r w:rsidRPr="00F455FF">
        <w:t>-</w:t>
      </w:r>
      <w:r w:rsidRPr="00F455FF">
        <w:tab/>
        <w:t>a: PLMN list, TAC, frequency band list and CGI as baseline</w:t>
      </w:r>
    </w:p>
    <w:p w14:paraId="5609421F" w14:textId="77777777" w:rsidR="00F455FF" w:rsidRPr="00F455FF" w:rsidRDefault="00F455FF" w:rsidP="00F455FF">
      <w:pPr>
        <w:pStyle w:val="Doc-text2"/>
        <w:pBdr>
          <w:top w:val="single" w:sz="4" w:space="1" w:color="auto"/>
          <w:left w:val="single" w:sz="4" w:space="4" w:color="auto"/>
          <w:bottom w:val="single" w:sz="4" w:space="1" w:color="auto"/>
          <w:right w:val="single" w:sz="4" w:space="4" w:color="auto"/>
        </w:pBdr>
      </w:pPr>
      <w:r w:rsidRPr="00F455FF">
        <w:t>-</w:t>
      </w:r>
      <w:r w:rsidRPr="00F455FF">
        <w:tab/>
        <w:t>b: RANAC is also reported, if included in SIB1</w:t>
      </w:r>
    </w:p>
    <w:p w14:paraId="3C3A7907" w14:textId="77777777" w:rsidR="00F455FF" w:rsidRPr="00611435" w:rsidRDefault="00F455FF" w:rsidP="00F455FF">
      <w:pPr>
        <w:pStyle w:val="Doc-text2"/>
        <w:pBdr>
          <w:top w:val="single" w:sz="4" w:space="1" w:color="auto"/>
          <w:left w:val="single" w:sz="4" w:space="4" w:color="auto"/>
          <w:bottom w:val="single" w:sz="4" w:space="1" w:color="auto"/>
          <w:right w:val="single" w:sz="4" w:space="4" w:color="auto"/>
        </w:pBdr>
      </w:pPr>
      <w:r w:rsidRPr="00611435">
        <w:t>4:</w:t>
      </w:r>
      <w:r w:rsidRPr="00611435">
        <w:tab/>
        <w:t>In the case SIB1/RMSI is not broadcast, UE should report a notification to network. UE report includes:</w:t>
      </w:r>
    </w:p>
    <w:p w14:paraId="2A41CC40" w14:textId="7FA16A18" w:rsidR="00F455FF" w:rsidRDefault="00F455FF" w:rsidP="00F455FF">
      <w:pPr>
        <w:pStyle w:val="Doc-text2"/>
        <w:pBdr>
          <w:top w:val="single" w:sz="4" w:space="1" w:color="auto"/>
          <w:left w:val="single" w:sz="4" w:space="4" w:color="auto"/>
          <w:bottom w:val="single" w:sz="4" w:space="1" w:color="auto"/>
          <w:right w:val="single" w:sz="4" w:space="4" w:color="auto"/>
        </w:pBdr>
      </w:pPr>
      <w:r w:rsidRPr="00611435">
        <w:t>-</w:t>
      </w:r>
      <w:r w:rsidRPr="00611435">
        <w:tab/>
        <w:t>a: “no SIB1 provided” indication</w:t>
      </w:r>
    </w:p>
    <w:p w14:paraId="6E7022DC" w14:textId="2B970D25" w:rsidR="00F455FF" w:rsidRPr="00611435" w:rsidRDefault="00F455FF" w:rsidP="00F455FF">
      <w:pPr>
        <w:pStyle w:val="Doc-text2"/>
        <w:pBdr>
          <w:top w:val="single" w:sz="4" w:space="1" w:color="auto"/>
          <w:left w:val="single" w:sz="4" w:space="4" w:color="auto"/>
          <w:bottom w:val="single" w:sz="4" w:space="1" w:color="auto"/>
          <w:right w:val="single" w:sz="4" w:space="4" w:color="auto"/>
        </w:pBdr>
      </w:pPr>
      <w:r>
        <w:t>…</w:t>
      </w:r>
    </w:p>
    <w:p w14:paraId="2C9C56CD" w14:textId="77777777" w:rsidR="00F455FF" w:rsidRDefault="00F455FF" w:rsidP="00A97989">
      <w:pPr>
        <w:pStyle w:val="BodyText"/>
      </w:pPr>
    </w:p>
    <w:p w14:paraId="0747845A" w14:textId="28F81746" w:rsidR="00A97989" w:rsidRDefault="004022B2" w:rsidP="00A97989">
      <w:pPr>
        <w:pStyle w:val="BodyText"/>
      </w:pPr>
      <w:r>
        <w:lastRenderedPageBreak/>
        <w:t xml:space="preserve">In that approach, if the </w:t>
      </w:r>
      <w:r w:rsidR="00F455FF">
        <w:t xml:space="preserve">“no SIB1 provided” indication is included in the CGI report, the serving eNB </w:t>
      </w:r>
      <w:r w:rsidR="00CB64B6">
        <w:t xml:space="preserve">knows that the cell is NSA </w:t>
      </w:r>
      <w:r w:rsidR="00230B91">
        <w:t xml:space="preserve">and hence an eNB </w:t>
      </w:r>
      <w:r w:rsidR="00F455FF">
        <w:t xml:space="preserve">connected to 5GC is certain that </w:t>
      </w:r>
      <w:r w:rsidR="007C0779">
        <w:t xml:space="preserve">it should </w:t>
      </w:r>
      <w:r w:rsidR="00224CAF">
        <w:t>not trigger an Xn setup</w:t>
      </w:r>
      <w:r w:rsidR="00F455FF">
        <w:t xml:space="preserve">. However, there may be NSA cells that broadcast SIB1 and, in that case the uncertainty </w:t>
      </w:r>
      <w:r w:rsidR="007C0779">
        <w:t xml:space="preserve">still </w:t>
      </w:r>
      <w:r w:rsidR="00F455FF">
        <w:t>exists</w:t>
      </w:r>
      <w:r w:rsidR="007C0779">
        <w:t xml:space="preserve"> when the indication is not provided</w:t>
      </w:r>
      <w:r w:rsidR="00F455FF">
        <w:t xml:space="preserve">. In </w:t>
      </w:r>
      <w:r w:rsidR="00167EA3">
        <w:t xml:space="preserve">early </w:t>
      </w:r>
      <w:r w:rsidR="007C0779">
        <w:t xml:space="preserve">NR </w:t>
      </w:r>
      <w:r w:rsidR="00F455FF">
        <w:t>meetings</w:t>
      </w:r>
      <w:r w:rsidR="007C0779">
        <w:t xml:space="preserve">, </w:t>
      </w:r>
      <w:r w:rsidR="00F455FF">
        <w:t>it has been discussed how a UE in RRC_IDLE or RRC_INACTIVE knows that it should not camp on an NSA Cell. At that time, it was argued that the MIB could simply indicate the cell as barred</w:t>
      </w:r>
      <w:r w:rsidR="00332046">
        <w:t xml:space="preserve"> so that in </w:t>
      </w:r>
      <w:r w:rsidR="00F455FF">
        <w:t>deployments with SA and NSA cells</w:t>
      </w:r>
      <w:r w:rsidR="00332046">
        <w:t xml:space="preserve">, there can be </w:t>
      </w:r>
      <w:r w:rsidR="00125613">
        <w:t xml:space="preserve">a SA cell that is barred due to overload </w:t>
      </w:r>
      <w:r w:rsidR="007D64B2">
        <w:t xml:space="preserve">when </w:t>
      </w:r>
      <w:r w:rsidR="00125613">
        <w:t xml:space="preserve">the UE is obtaining the CGI. Hence, </w:t>
      </w:r>
      <w:r w:rsidR="007D64B2">
        <w:t xml:space="preserve">a robust </w:t>
      </w:r>
      <w:r w:rsidR="00125613">
        <w:t xml:space="preserve">solution is to </w:t>
      </w:r>
      <w:r w:rsidR="006B79D2">
        <w:t xml:space="preserve">include in CGI report to an eNB </w:t>
      </w:r>
      <w:r w:rsidR="00125613">
        <w:t>an indication</w:t>
      </w:r>
      <w:r w:rsidR="00142B76">
        <w:t xml:space="preserve"> if the reported NR cell is NSA, </w:t>
      </w:r>
      <w:proofErr w:type="gramStart"/>
      <w:r w:rsidR="00142B76">
        <w:t>SA</w:t>
      </w:r>
      <w:proofErr w:type="gramEnd"/>
      <w:r w:rsidR="00142B76">
        <w:t xml:space="preserve"> or both</w:t>
      </w:r>
      <w:r w:rsidR="007D64B2">
        <w:t>.</w:t>
      </w:r>
    </w:p>
    <w:p w14:paraId="3C63C551" w14:textId="587D362B" w:rsidR="00B54225" w:rsidRDefault="00B54225" w:rsidP="00B54225">
      <w:pPr>
        <w:pStyle w:val="Proposal"/>
        <w:tabs>
          <w:tab w:val="clear" w:pos="1871"/>
        </w:tabs>
        <w:ind w:left="1701" w:hanging="1701"/>
      </w:pPr>
      <w:r>
        <w:t>UE includes in the CGI report an indication that an NR cell is SA, NSA or both SA/NSA</w:t>
      </w:r>
      <w:r w:rsidRPr="0031548F">
        <w:t>.</w:t>
      </w:r>
    </w:p>
    <w:p w14:paraId="2F02D012" w14:textId="2A1BE22A" w:rsidR="00163F6C" w:rsidRDefault="00B54225" w:rsidP="0051557A">
      <w:pPr>
        <w:pStyle w:val="BodyText"/>
      </w:pPr>
      <w:r>
        <w:t>In addition to making the setup of Xn and/or X</w:t>
      </w:r>
      <w:r w:rsidR="000C7E27">
        <w:t>2</w:t>
      </w:r>
      <w:r>
        <w:t xml:space="preserve"> more efficient, the information that a given NR cell is SA and/or NSA is </w:t>
      </w:r>
      <w:r w:rsidR="00E25400">
        <w:t xml:space="preserve">also </w:t>
      </w:r>
      <w:r>
        <w:t xml:space="preserve">relevant when the serving eNB </w:t>
      </w:r>
      <w:r w:rsidR="00E25400">
        <w:t xml:space="preserve">make </w:t>
      </w:r>
      <w:r>
        <w:t xml:space="preserve">mobility </w:t>
      </w:r>
      <w:r w:rsidR="00E25400">
        <w:t xml:space="preserve">decisions towards an NR cell </w:t>
      </w:r>
      <w:r>
        <w:t xml:space="preserve">such as an inter-RAT handover, </w:t>
      </w:r>
      <w:proofErr w:type="gramStart"/>
      <w:r>
        <w:t>release</w:t>
      </w:r>
      <w:proofErr w:type="gramEnd"/>
      <w:r>
        <w:t xml:space="preserve"> and redirect, </w:t>
      </w:r>
      <w:r w:rsidR="00163F6C">
        <w:t xml:space="preserve">SCG addition in EN-DC setup, etc. </w:t>
      </w:r>
      <w:r w:rsidR="00E25400">
        <w:t xml:space="preserve">Otherwise, error cases can also occur, for example, when a gNB tries to perform an inter-RAT handover or release and redirect to an NR cell that does not support SA functionality, which could lead to abnormal UE behaviour. </w:t>
      </w:r>
      <w:r w:rsidR="00163F6C">
        <w:t xml:space="preserve">Hence, it makes sense to assume that this </w:t>
      </w:r>
      <w:r w:rsidR="0051557A" w:rsidRPr="00E30D89">
        <w:t xml:space="preserve">information </w:t>
      </w:r>
      <w:r w:rsidR="00163F6C">
        <w:t xml:space="preserve">is </w:t>
      </w:r>
      <w:r w:rsidR="0051557A" w:rsidRPr="00893B0B">
        <w:t>part of ANR tables.</w:t>
      </w:r>
    </w:p>
    <w:p w14:paraId="49A244C1" w14:textId="1CD2730A" w:rsidR="00E25400" w:rsidRDefault="00E25400" w:rsidP="00E25400">
      <w:pPr>
        <w:pStyle w:val="Proposal"/>
        <w:tabs>
          <w:tab w:val="clear" w:pos="1871"/>
        </w:tabs>
        <w:ind w:left="1701" w:hanging="1701"/>
      </w:pPr>
      <w:r>
        <w:t xml:space="preserve">ANR table </w:t>
      </w:r>
      <w:r w:rsidR="002E0F99">
        <w:t>defined in</w:t>
      </w:r>
      <w:r>
        <w:t xml:space="preserve"> eNBs </w:t>
      </w:r>
      <w:r w:rsidR="002E0F99">
        <w:t xml:space="preserve">indicates if an NR neighbour </w:t>
      </w:r>
      <w:r>
        <w:t>cell is SA, NSA or both SA/NSA</w:t>
      </w:r>
      <w:r w:rsidR="002E0F99">
        <w:t>.</w:t>
      </w:r>
    </w:p>
    <w:p w14:paraId="3BADE990" w14:textId="3174CFA5" w:rsidR="009E1BCE" w:rsidRPr="00516F0C" w:rsidRDefault="002D2361" w:rsidP="00516F0C">
      <w:pPr>
        <w:pStyle w:val="BodyText"/>
      </w:pPr>
      <w:r>
        <w:t xml:space="preserve">To </w:t>
      </w:r>
      <w:r w:rsidR="00DF59B6">
        <w:t xml:space="preserve">avoid </w:t>
      </w:r>
      <w:r w:rsidR="002E0F99">
        <w:t xml:space="preserve">these </w:t>
      </w:r>
      <w:r w:rsidR="00DF59B6">
        <w:t xml:space="preserve">errors during X2/X2 setup </w:t>
      </w:r>
      <w:r>
        <w:t xml:space="preserve">operators could </w:t>
      </w:r>
      <w:r w:rsidR="00DF59B6">
        <w:t xml:space="preserve">manually indicate </w:t>
      </w:r>
      <w:r w:rsidR="006D3E0F">
        <w:t xml:space="preserve">to each eNB </w:t>
      </w:r>
      <w:r>
        <w:t xml:space="preserve">via OAM </w:t>
      </w:r>
      <w:r w:rsidR="00DF59B6">
        <w:t xml:space="preserve">which </w:t>
      </w:r>
      <w:r w:rsidR="006D3E0F">
        <w:t xml:space="preserve">configured NR </w:t>
      </w:r>
      <w:r w:rsidR="00DF59B6">
        <w:t xml:space="preserve">frequencies </w:t>
      </w:r>
      <w:r w:rsidR="006D3E0F">
        <w:t xml:space="preserve">/ measurement objects are associated to gNBs that support X2 and/or X2 setup. That would require </w:t>
      </w:r>
      <w:r w:rsidR="005F43FA" w:rsidRPr="00E30D89">
        <w:t>allocating NR SA cells to a fixed group of frequencies and NSA cells to a different fixed group of frequencies</w:t>
      </w:r>
      <w:r>
        <w:t xml:space="preserve"> and, only </w:t>
      </w:r>
      <w:proofErr w:type="gramStart"/>
      <w:r>
        <w:t xml:space="preserve">during  </w:t>
      </w:r>
      <w:r w:rsidR="002E0F99">
        <w:t>X</w:t>
      </w:r>
      <w:proofErr w:type="gramEnd"/>
      <w:r w:rsidR="002E0F99">
        <w:t xml:space="preserve">2/X2 setup, the gNBs could provide </w:t>
      </w:r>
      <w:r>
        <w:t xml:space="preserve">the </w:t>
      </w:r>
      <w:r w:rsidR="002E0F99">
        <w:t xml:space="preserve">information of which </w:t>
      </w:r>
      <w:r>
        <w:t xml:space="preserve">NR </w:t>
      </w:r>
      <w:r w:rsidR="002E0F99">
        <w:t>cells support SA, NSA or both SA/NSA functionality.</w:t>
      </w:r>
      <w:r w:rsidR="00A05C4A">
        <w:t xml:space="preserve"> </w:t>
      </w:r>
      <w:r w:rsidR="005F43FA" w:rsidRPr="00E30D89">
        <w:t xml:space="preserve">That </w:t>
      </w:r>
      <w:r w:rsidR="00A05C4A">
        <w:t xml:space="preserve">manual approach </w:t>
      </w:r>
      <w:r w:rsidR="005F43FA" w:rsidRPr="00E30D89">
        <w:t>would lead to higher operational cost and would require more careful planning</w:t>
      </w:r>
      <w:r w:rsidR="00A05C4A">
        <w:t>. And, in addition, it would reduce the flexibility in terms of deployments for network operators.</w:t>
      </w:r>
      <w:bookmarkStart w:id="2" w:name="_GoBack"/>
      <w:bookmarkEnd w:id="2"/>
    </w:p>
    <w:p w14:paraId="6DAAF8C8" w14:textId="77777777" w:rsidR="00C01F33" w:rsidRPr="00C358B2" w:rsidRDefault="00C01F33" w:rsidP="00CE0424">
      <w:pPr>
        <w:pStyle w:val="Heading1"/>
      </w:pPr>
      <w:r w:rsidRPr="00C358B2">
        <w:t>Conclusion</w:t>
      </w:r>
    </w:p>
    <w:p w14:paraId="280A0126" w14:textId="6532A2B1" w:rsidR="004158C2" w:rsidRPr="00C358B2" w:rsidRDefault="004158C2" w:rsidP="00C47863">
      <w:pPr>
        <w:pStyle w:val="BodyText"/>
        <w:rPr>
          <w:b/>
        </w:rPr>
      </w:pPr>
      <w:r w:rsidRPr="00C358B2">
        <w:t>In the previous section, the following has been observed:</w:t>
      </w:r>
    </w:p>
    <w:p w14:paraId="28075D13" w14:textId="77777777" w:rsidR="00563637" w:rsidRPr="00C358B2" w:rsidRDefault="00563637" w:rsidP="00563637">
      <w:pPr>
        <w:rPr>
          <w:b/>
        </w:rPr>
      </w:pPr>
    </w:p>
    <w:p w14:paraId="3D8A6184" w14:textId="0BF54036" w:rsidR="00563637" w:rsidRPr="00C358B2" w:rsidRDefault="00A87674" w:rsidP="00632127">
      <w:pPr>
        <w:pStyle w:val="BodyText"/>
        <w:numPr>
          <w:ilvl w:val="0"/>
          <w:numId w:val="40"/>
        </w:numPr>
        <w:ind w:left="1701" w:hanging="1701"/>
        <w:rPr>
          <w:b/>
        </w:rPr>
      </w:pPr>
      <w:r>
        <w:rPr>
          <w:b/>
          <w:bCs/>
          <w:lang w:val="en-US"/>
        </w:rPr>
        <w:t xml:space="preserve">There </w:t>
      </w:r>
      <w:r w:rsidRPr="00B50E6E">
        <w:rPr>
          <w:b/>
          <w:bCs/>
          <w:lang w:val="en-US"/>
        </w:rPr>
        <w:t xml:space="preserve">will </w:t>
      </w:r>
      <w:r>
        <w:rPr>
          <w:b/>
          <w:bCs/>
          <w:lang w:val="en-US"/>
        </w:rPr>
        <w:t xml:space="preserve">be 5G deployments with </w:t>
      </w:r>
      <w:r w:rsidRPr="00B50E6E">
        <w:rPr>
          <w:b/>
          <w:bCs/>
          <w:lang w:val="en-US"/>
        </w:rPr>
        <w:t xml:space="preserve">gNBs </w:t>
      </w:r>
      <w:r>
        <w:rPr>
          <w:b/>
          <w:bCs/>
          <w:lang w:val="en-US"/>
        </w:rPr>
        <w:t xml:space="preserve">having </w:t>
      </w:r>
      <w:r w:rsidRPr="00B50E6E">
        <w:rPr>
          <w:b/>
          <w:bCs/>
          <w:lang w:val="en-US"/>
        </w:rPr>
        <w:t>NR cells supporting: i) NSA only, ii) SA only and iii) both SA and NSA</w:t>
      </w:r>
      <w:r>
        <w:rPr>
          <w:b/>
          <w:bCs/>
          <w:lang w:val="en-US"/>
        </w:rPr>
        <w:t>.</w:t>
      </w:r>
    </w:p>
    <w:p w14:paraId="00CBE6F7" w14:textId="3D9A91DB" w:rsidR="00563637" w:rsidRDefault="00A87674" w:rsidP="00632127">
      <w:pPr>
        <w:pStyle w:val="BodyText"/>
        <w:numPr>
          <w:ilvl w:val="0"/>
          <w:numId w:val="40"/>
        </w:numPr>
        <w:ind w:left="1701" w:hanging="1701"/>
        <w:rPr>
          <w:b/>
        </w:rPr>
      </w:pPr>
      <w:r w:rsidRPr="006E6DA3">
        <w:rPr>
          <w:b/>
          <w:bCs/>
          <w:lang w:val="en-US"/>
        </w:rPr>
        <w:t>A serving eNB</w:t>
      </w:r>
      <w:r>
        <w:rPr>
          <w:b/>
          <w:bCs/>
          <w:lang w:val="en-US"/>
        </w:rPr>
        <w:t>/EPC</w:t>
      </w:r>
      <w:r w:rsidRPr="006E6DA3">
        <w:rPr>
          <w:b/>
          <w:bCs/>
          <w:lang w:val="en-US"/>
        </w:rPr>
        <w:t xml:space="preserve"> must know whether an NR cell </w:t>
      </w:r>
      <w:r>
        <w:rPr>
          <w:b/>
          <w:bCs/>
          <w:lang w:val="en-US"/>
        </w:rPr>
        <w:t xml:space="preserve">supports SA only </w:t>
      </w:r>
      <w:r w:rsidRPr="006E6DA3">
        <w:rPr>
          <w:b/>
          <w:bCs/>
          <w:lang w:val="en-US"/>
        </w:rPr>
        <w:t>functionality</w:t>
      </w:r>
      <w:r w:rsidR="00563637" w:rsidRPr="00C358B2">
        <w:rPr>
          <w:b/>
        </w:rPr>
        <w:t>.</w:t>
      </w:r>
    </w:p>
    <w:p w14:paraId="5F7C2C85" w14:textId="15E74A31" w:rsidR="00A87674" w:rsidRPr="00C358B2" w:rsidRDefault="00A87674" w:rsidP="00632127">
      <w:pPr>
        <w:pStyle w:val="BodyText"/>
        <w:numPr>
          <w:ilvl w:val="0"/>
          <w:numId w:val="40"/>
        </w:numPr>
        <w:ind w:left="1701" w:hanging="1701"/>
        <w:rPr>
          <w:b/>
        </w:rPr>
      </w:pPr>
      <w:r w:rsidRPr="006E6DA3">
        <w:rPr>
          <w:b/>
          <w:bCs/>
          <w:lang w:val="en-US"/>
        </w:rPr>
        <w:t>A serving eNB</w:t>
      </w:r>
      <w:r>
        <w:rPr>
          <w:b/>
          <w:bCs/>
          <w:lang w:val="en-US"/>
        </w:rPr>
        <w:t xml:space="preserve">/5GC </w:t>
      </w:r>
      <w:r w:rsidRPr="006E6DA3">
        <w:rPr>
          <w:b/>
          <w:bCs/>
          <w:lang w:val="en-US"/>
        </w:rPr>
        <w:t xml:space="preserve">must know whether an NR cell </w:t>
      </w:r>
      <w:r>
        <w:rPr>
          <w:b/>
          <w:bCs/>
          <w:lang w:val="en-US"/>
        </w:rPr>
        <w:t xml:space="preserve">supports NSA only </w:t>
      </w:r>
      <w:r w:rsidRPr="006E6DA3">
        <w:rPr>
          <w:b/>
          <w:bCs/>
          <w:lang w:val="en-US"/>
        </w:rPr>
        <w:t>functionality</w:t>
      </w:r>
      <w:r>
        <w:rPr>
          <w:b/>
          <w:bCs/>
          <w:lang w:val="en-US"/>
        </w:rPr>
        <w:t>.</w:t>
      </w:r>
    </w:p>
    <w:p w14:paraId="44C5A504" w14:textId="77777777" w:rsidR="001B6ADC" w:rsidRPr="00C358B2" w:rsidRDefault="001B6ADC" w:rsidP="004158C2">
      <w:pPr>
        <w:pStyle w:val="BodyText"/>
      </w:pPr>
    </w:p>
    <w:p w14:paraId="16745B98" w14:textId="7A5FB592" w:rsidR="004158C2" w:rsidRPr="00C358B2" w:rsidRDefault="004158C2" w:rsidP="004158C2">
      <w:pPr>
        <w:pStyle w:val="BodyText"/>
      </w:pPr>
      <w:r w:rsidRPr="00C358B2">
        <w:t>Based on these observations, we have proposed the following:</w:t>
      </w:r>
    </w:p>
    <w:p w14:paraId="510B833D" w14:textId="694237F8" w:rsidR="003055B1" w:rsidRPr="00C358B2" w:rsidRDefault="005313BD" w:rsidP="00632127">
      <w:pPr>
        <w:pStyle w:val="Proposal"/>
        <w:numPr>
          <w:ilvl w:val="0"/>
          <w:numId w:val="44"/>
        </w:numPr>
        <w:ind w:left="1710" w:hanging="1710"/>
      </w:pPr>
      <w:r>
        <w:t>UE includes in the CGI report an indication that an NR cell is SA, NSA or both SA/NSA</w:t>
      </w:r>
      <w:r w:rsidR="00A15DFC" w:rsidRPr="00C358B2">
        <w:t>.</w:t>
      </w:r>
    </w:p>
    <w:p w14:paraId="12CB3AA2" w14:textId="7EBE2AEF" w:rsidR="00673A0C" w:rsidRPr="00C358B2" w:rsidRDefault="005313BD" w:rsidP="00632127">
      <w:pPr>
        <w:pStyle w:val="Proposal"/>
        <w:numPr>
          <w:ilvl w:val="0"/>
          <w:numId w:val="44"/>
        </w:numPr>
        <w:ind w:left="1710" w:hanging="1710"/>
      </w:pPr>
      <w:r>
        <w:t>ANR table defined in eNBs indicates if an NR neighbour cell is SA, NSA or both SA/NSA</w:t>
      </w:r>
      <w:r w:rsidR="00A15DFC" w:rsidRPr="00C358B2">
        <w:t>.</w:t>
      </w:r>
    </w:p>
    <w:p w14:paraId="4F3D1ECA" w14:textId="77777777" w:rsidR="00F507D1" w:rsidRPr="00C358B2" w:rsidRDefault="00F507D1" w:rsidP="00CE0424">
      <w:pPr>
        <w:pStyle w:val="Heading1"/>
      </w:pPr>
      <w:bookmarkStart w:id="3" w:name="_In-sequence_SDU_delivery"/>
      <w:bookmarkEnd w:id="3"/>
      <w:r w:rsidRPr="00C358B2">
        <w:t>References</w:t>
      </w:r>
    </w:p>
    <w:p w14:paraId="4CB86132" w14:textId="69517194" w:rsidR="009D7E9C" w:rsidRPr="0057226B" w:rsidRDefault="009D7E9C">
      <w:pPr>
        <w:pStyle w:val="Reference"/>
        <w:spacing w:line="276" w:lineRule="auto"/>
        <w:rPr>
          <w:rFonts w:cs="Arial"/>
        </w:rPr>
      </w:pPr>
      <w:bookmarkStart w:id="4" w:name="_Ref456255044"/>
      <w:bookmarkStart w:id="5" w:name="_Ref456254943"/>
      <w:bookmarkStart w:id="6" w:name="_Ref456256904"/>
      <w:bookmarkStart w:id="7" w:name="_Ref455126129"/>
      <w:bookmarkStart w:id="8" w:name="_Ref174151459"/>
      <w:bookmarkStart w:id="9" w:name="_Ref189809556"/>
      <w:bookmarkStart w:id="10" w:name="_Ref458687908"/>
      <w:r w:rsidRPr="001922E2">
        <w:rPr>
          <w:rFonts w:cs="Arial"/>
        </w:rPr>
        <w:t>R2-18</w:t>
      </w:r>
      <w:r w:rsidR="0057226B">
        <w:rPr>
          <w:rFonts w:cs="Arial"/>
        </w:rPr>
        <w:t>0</w:t>
      </w:r>
      <w:r w:rsidR="0057226B">
        <w:t>9682</w:t>
      </w:r>
      <w:r w:rsidRPr="001922E2">
        <w:rPr>
          <w:rFonts w:cs="Arial"/>
        </w:rPr>
        <w:t xml:space="preserve"> NSA/SA NR cell indication in </w:t>
      </w:r>
      <w:r w:rsidR="002A42B6" w:rsidRPr="001922E2">
        <w:rPr>
          <w:rFonts w:cs="Arial"/>
        </w:rPr>
        <w:t>NR</w:t>
      </w:r>
      <w:r w:rsidRPr="001922E2">
        <w:rPr>
          <w:rFonts w:cs="Arial"/>
        </w:rPr>
        <w:t xml:space="preserve"> CGI reporting</w:t>
      </w:r>
      <w:r w:rsidR="002A42B6" w:rsidRPr="001922E2">
        <w:rPr>
          <w:rFonts w:cs="Arial"/>
        </w:rPr>
        <w:t xml:space="preserve">, </w:t>
      </w:r>
      <w:r w:rsidRPr="001922E2">
        <w:t xml:space="preserve">Ericsson, RAN2, </w:t>
      </w:r>
      <w:r w:rsidR="002A42B6" w:rsidRPr="0057226B">
        <w:t>Montreal, Canada, 2</w:t>
      </w:r>
      <w:r w:rsidR="002A42B6" w:rsidRPr="0057226B">
        <w:rPr>
          <w:vertAlign w:val="superscript"/>
        </w:rPr>
        <w:t>nd</w:t>
      </w:r>
      <w:r w:rsidR="002A42B6" w:rsidRPr="0057226B">
        <w:t xml:space="preserve"> – 6</w:t>
      </w:r>
      <w:r w:rsidR="002A42B6" w:rsidRPr="0057226B">
        <w:rPr>
          <w:vertAlign w:val="superscript"/>
        </w:rPr>
        <w:t>th</w:t>
      </w:r>
      <w:r w:rsidR="002A42B6" w:rsidRPr="0057226B">
        <w:t xml:space="preserve"> July 2018</w:t>
      </w:r>
      <w:r w:rsidR="009E37F1" w:rsidRPr="0057226B">
        <w:rPr>
          <w:rFonts w:cs="Arial"/>
        </w:rPr>
        <w:t>.</w:t>
      </w:r>
      <w:bookmarkEnd w:id="4"/>
      <w:bookmarkEnd w:id="5"/>
      <w:bookmarkEnd w:id="6"/>
      <w:bookmarkEnd w:id="7"/>
      <w:bookmarkEnd w:id="8"/>
      <w:bookmarkEnd w:id="9"/>
      <w:bookmarkEnd w:id="10"/>
    </w:p>
    <w:sectPr w:rsidR="009D7E9C" w:rsidRPr="0057226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1F216" w14:textId="77777777" w:rsidR="005F0E19" w:rsidRDefault="005F0E19">
      <w:r>
        <w:separator/>
      </w:r>
    </w:p>
  </w:endnote>
  <w:endnote w:type="continuationSeparator" w:id="0">
    <w:p w14:paraId="53B7958E" w14:textId="77777777" w:rsidR="005F0E19" w:rsidRDefault="005F0E19">
      <w:r>
        <w:continuationSeparator/>
      </w:r>
    </w:p>
  </w:endnote>
  <w:endnote w:type="continuationNotice" w:id="1">
    <w:p w14:paraId="775D17F4" w14:textId="77777777" w:rsidR="005F0E19" w:rsidRDefault="005F0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Emoji">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6E49F2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0D8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0D8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912E3" w14:textId="77777777" w:rsidR="005F0E19" w:rsidRDefault="005F0E19">
      <w:r>
        <w:separator/>
      </w:r>
    </w:p>
  </w:footnote>
  <w:footnote w:type="continuationSeparator" w:id="0">
    <w:p w14:paraId="513EDD56" w14:textId="77777777" w:rsidR="005F0E19" w:rsidRDefault="005F0E19">
      <w:r>
        <w:continuationSeparator/>
      </w:r>
    </w:p>
  </w:footnote>
  <w:footnote w:type="continuationNotice" w:id="1">
    <w:p w14:paraId="5BFF052C" w14:textId="77777777" w:rsidR="005F0E19" w:rsidRDefault="005F0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62335D"/>
    <w:multiLevelType w:val="hybridMultilevel"/>
    <w:tmpl w:val="4F8AE9C0"/>
    <w:lvl w:ilvl="0" w:tplc="C12AE26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C5A77"/>
    <w:multiLevelType w:val="hybridMultilevel"/>
    <w:tmpl w:val="F594BFA4"/>
    <w:lvl w:ilvl="0" w:tplc="20EECCD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1694ABAA"/>
    <w:lvl w:ilvl="0" w:tplc="6B56462A">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05405"/>
    <w:multiLevelType w:val="hybridMultilevel"/>
    <w:tmpl w:val="25AA58DC"/>
    <w:lvl w:ilvl="0" w:tplc="9CFA923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3"/>
  </w:num>
  <w:num w:numId="5">
    <w:abstractNumId w:val="17"/>
  </w:num>
  <w:num w:numId="6">
    <w:abstractNumId w:val="25"/>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9"/>
  </w:num>
  <w:num w:numId="17">
    <w:abstractNumId w:val="30"/>
  </w:num>
  <w:num w:numId="18">
    <w:abstractNumId w:val="15"/>
  </w:num>
  <w:num w:numId="19">
    <w:abstractNumId w:val="20"/>
  </w:num>
  <w:num w:numId="20">
    <w:abstractNumId w:val="35"/>
  </w:num>
  <w:num w:numId="21">
    <w:abstractNumId w:val="5"/>
  </w:num>
  <w:num w:numId="22">
    <w:abstractNumId w:val="40"/>
  </w:num>
  <w:num w:numId="23">
    <w:abstractNumId w:val="38"/>
  </w:num>
  <w:num w:numId="24">
    <w:abstractNumId w:val="13"/>
  </w:num>
  <w:num w:numId="25">
    <w:abstractNumId w:val="37"/>
  </w:num>
  <w:num w:numId="26">
    <w:abstractNumId w:val="20"/>
    <w:lvlOverride w:ilvl="0">
      <w:startOverride w:val="1"/>
    </w:lvlOverride>
  </w:num>
  <w:num w:numId="27">
    <w:abstractNumId w:val="33"/>
  </w:num>
  <w:num w:numId="28">
    <w:abstractNumId w:val="22"/>
  </w:num>
  <w:num w:numId="29">
    <w:abstractNumId w:val="24"/>
  </w:num>
  <w:num w:numId="30">
    <w:abstractNumId w:val="14"/>
  </w:num>
  <w:num w:numId="31">
    <w:abstractNumId w:val="26"/>
  </w:num>
  <w:num w:numId="32">
    <w:abstractNumId w:val="4"/>
  </w:num>
  <w:num w:numId="33">
    <w:abstractNumId w:val="27"/>
  </w:num>
  <w:num w:numId="34">
    <w:abstractNumId w:val="10"/>
  </w:num>
  <w:num w:numId="35">
    <w:abstractNumId w:val="7"/>
  </w:num>
  <w:num w:numId="36">
    <w:abstractNumId w:val="21"/>
  </w:num>
  <w:num w:numId="37">
    <w:abstractNumId w:val="20"/>
    <w:lvlOverride w:ilvl="0">
      <w:startOverride w:val="1"/>
    </w:lvlOverride>
  </w:num>
  <w:num w:numId="38">
    <w:abstractNumId w:val="31"/>
  </w:num>
  <w:num w:numId="39">
    <w:abstractNumId w:val="9"/>
  </w:num>
  <w:num w:numId="40">
    <w:abstractNumId w:val="34"/>
  </w:num>
  <w:num w:numId="41">
    <w:abstractNumId w:val="20"/>
    <w:lvlOverride w:ilvl="0">
      <w:startOverride w:val="1"/>
    </w:lvlOverride>
  </w:num>
  <w:num w:numId="42">
    <w:abstractNumId w:val="8"/>
  </w:num>
  <w:num w:numId="43">
    <w:abstractNumId w:val="20"/>
    <w:lvlOverride w:ilvl="0">
      <w:startOverride w:val="5"/>
    </w:lvlOverride>
  </w:num>
  <w:num w:numId="44">
    <w:abstractNumId w:val="20"/>
    <w:lvlOverride w:ilvl="0">
      <w:startOverride w:val="1"/>
    </w:lvlOverride>
  </w:num>
  <w:num w:numId="45">
    <w:abstractNumId w:val="20"/>
    <w:lvlOverride w:ilvl="0">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2"/>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A38"/>
    <w:rsid w:val="00002A37"/>
    <w:rsid w:val="000030C2"/>
    <w:rsid w:val="000034CF"/>
    <w:rsid w:val="00006446"/>
    <w:rsid w:val="000064B6"/>
    <w:rsid w:val="00006896"/>
    <w:rsid w:val="00006B58"/>
    <w:rsid w:val="000072B5"/>
    <w:rsid w:val="00007CDC"/>
    <w:rsid w:val="000102E5"/>
    <w:rsid w:val="00010397"/>
    <w:rsid w:val="00010E3F"/>
    <w:rsid w:val="00011B28"/>
    <w:rsid w:val="000126B7"/>
    <w:rsid w:val="00013B6A"/>
    <w:rsid w:val="0001450C"/>
    <w:rsid w:val="00014780"/>
    <w:rsid w:val="00015D15"/>
    <w:rsid w:val="00020E09"/>
    <w:rsid w:val="000228F1"/>
    <w:rsid w:val="00024D29"/>
    <w:rsid w:val="0002564D"/>
    <w:rsid w:val="00025ECA"/>
    <w:rsid w:val="00027939"/>
    <w:rsid w:val="000325B8"/>
    <w:rsid w:val="00034298"/>
    <w:rsid w:val="00034C15"/>
    <w:rsid w:val="00036BA1"/>
    <w:rsid w:val="000376BC"/>
    <w:rsid w:val="000422E2"/>
    <w:rsid w:val="0004243D"/>
    <w:rsid w:val="000424C2"/>
    <w:rsid w:val="00042F22"/>
    <w:rsid w:val="000444EF"/>
    <w:rsid w:val="0004676E"/>
    <w:rsid w:val="0005087B"/>
    <w:rsid w:val="00052A07"/>
    <w:rsid w:val="00053080"/>
    <w:rsid w:val="000534E3"/>
    <w:rsid w:val="0005606A"/>
    <w:rsid w:val="00057117"/>
    <w:rsid w:val="00057223"/>
    <w:rsid w:val="00060611"/>
    <w:rsid w:val="000616E7"/>
    <w:rsid w:val="0006487E"/>
    <w:rsid w:val="00065E1A"/>
    <w:rsid w:val="00072023"/>
    <w:rsid w:val="00077E5F"/>
    <w:rsid w:val="0008036A"/>
    <w:rsid w:val="00081AE6"/>
    <w:rsid w:val="00081D62"/>
    <w:rsid w:val="00083356"/>
    <w:rsid w:val="00083714"/>
    <w:rsid w:val="000855EB"/>
    <w:rsid w:val="00085B52"/>
    <w:rsid w:val="00085CCC"/>
    <w:rsid w:val="000866F2"/>
    <w:rsid w:val="0009009F"/>
    <w:rsid w:val="00091557"/>
    <w:rsid w:val="000924C1"/>
    <w:rsid w:val="000924F0"/>
    <w:rsid w:val="00092A72"/>
    <w:rsid w:val="00093474"/>
    <w:rsid w:val="0009510F"/>
    <w:rsid w:val="00095F7A"/>
    <w:rsid w:val="000A0CA2"/>
    <w:rsid w:val="000A1B7B"/>
    <w:rsid w:val="000A4A49"/>
    <w:rsid w:val="000A56F2"/>
    <w:rsid w:val="000A6350"/>
    <w:rsid w:val="000A6AD6"/>
    <w:rsid w:val="000B010B"/>
    <w:rsid w:val="000B0E52"/>
    <w:rsid w:val="000B2719"/>
    <w:rsid w:val="000B3A8F"/>
    <w:rsid w:val="000B4AB9"/>
    <w:rsid w:val="000B58C3"/>
    <w:rsid w:val="000B61E9"/>
    <w:rsid w:val="000C165A"/>
    <w:rsid w:val="000C2D7E"/>
    <w:rsid w:val="000C2E19"/>
    <w:rsid w:val="000C6BC7"/>
    <w:rsid w:val="000C7E2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5A3D"/>
    <w:rsid w:val="000F6A1E"/>
    <w:rsid w:val="000F6DF3"/>
    <w:rsid w:val="001005FF"/>
    <w:rsid w:val="001062FB"/>
    <w:rsid w:val="001063E6"/>
    <w:rsid w:val="001071A2"/>
    <w:rsid w:val="00110B33"/>
    <w:rsid w:val="00113B0D"/>
    <w:rsid w:val="00113CF4"/>
    <w:rsid w:val="001153A5"/>
    <w:rsid w:val="001153EA"/>
    <w:rsid w:val="00115643"/>
    <w:rsid w:val="00116765"/>
    <w:rsid w:val="00120CD4"/>
    <w:rsid w:val="001219F5"/>
    <w:rsid w:val="00121A20"/>
    <w:rsid w:val="00122F2E"/>
    <w:rsid w:val="0012377F"/>
    <w:rsid w:val="00123B70"/>
    <w:rsid w:val="00124314"/>
    <w:rsid w:val="00125613"/>
    <w:rsid w:val="00126B4A"/>
    <w:rsid w:val="00132FD0"/>
    <w:rsid w:val="001344C0"/>
    <w:rsid w:val="001346FA"/>
    <w:rsid w:val="00135252"/>
    <w:rsid w:val="00137AB5"/>
    <w:rsid w:val="00137F0B"/>
    <w:rsid w:val="00142B76"/>
    <w:rsid w:val="00142CD7"/>
    <w:rsid w:val="00143AA5"/>
    <w:rsid w:val="00145D46"/>
    <w:rsid w:val="0014650D"/>
    <w:rsid w:val="00146F27"/>
    <w:rsid w:val="00151E23"/>
    <w:rsid w:val="001526E0"/>
    <w:rsid w:val="001551B5"/>
    <w:rsid w:val="00163F6C"/>
    <w:rsid w:val="001643A8"/>
    <w:rsid w:val="001659C1"/>
    <w:rsid w:val="00167EA3"/>
    <w:rsid w:val="00173995"/>
    <w:rsid w:val="00173A8E"/>
    <w:rsid w:val="00177795"/>
    <w:rsid w:val="0018143F"/>
    <w:rsid w:val="00183C70"/>
    <w:rsid w:val="00183EE0"/>
    <w:rsid w:val="00185DCF"/>
    <w:rsid w:val="00190AC1"/>
    <w:rsid w:val="001922E2"/>
    <w:rsid w:val="0019242C"/>
    <w:rsid w:val="0019341A"/>
    <w:rsid w:val="001935DA"/>
    <w:rsid w:val="00195684"/>
    <w:rsid w:val="001959B4"/>
    <w:rsid w:val="00196B5E"/>
    <w:rsid w:val="00196FA4"/>
    <w:rsid w:val="00197DF9"/>
    <w:rsid w:val="001A1987"/>
    <w:rsid w:val="001A2564"/>
    <w:rsid w:val="001A2D48"/>
    <w:rsid w:val="001A3C99"/>
    <w:rsid w:val="001A4F24"/>
    <w:rsid w:val="001A5E7F"/>
    <w:rsid w:val="001A6173"/>
    <w:rsid w:val="001A6CBA"/>
    <w:rsid w:val="001B0D97"/>
    <w:rsid w:val="001B148F"/>
    <w:rsid w:val="001B18F0"/>
    <w:rsid w:val="001B2C40"/>
    <w:rsid w:val="001B4D93"/>
    <w:rsid w:val="001B5A5D"/>
    <w:rsid w:val="001B5D49"/>
    <w:rsid w:val="001B5F34"/>
    <w:rsid w:val="001B6ADC"/>
    <w:rsid w:val="001C16A2"/>
    <w:rsid w:val="001C1CE5"/>
    <w:rsid w:val="001C39BC"/>
    <w:rsid w:val="001C3D2A"/>
    <w:rsid w:val="001C6495"/>
    <w:rsid w:val="001D0271"/>
    <w:rsid w:val="001D274A"/>
    <w:rsid w:val="001D51BA"/>
    <w:rsid w:val="001D6342"/>
    <w:rsid w:val="001D6D53"/>
    <w:rsid w:val="001E0A77"/>
    <w:rsid w:val="001E179E"/>
    <w:rsid w:val="001E310E"/>
    <w:rsid w:val="001E58E2"/>
    <w:rsid w:val="001E7AED"/>
    <w:rsid w:val="001F3916"/>
    <w:rsid w:val="001F4AC8"/>
    <w:rsid w:val="001F54C5"/>
    <w:rsid w:val="001F5C52"/>
    <w:rsid w:val="001F662C"/>
    <w:rsid w:val="001F7074"/>
    <w:rsid w:val="001F72FE"/>
    <w:rsid w:val="001F74A2"/>
    <w:rsid w:val="00200490"/>
    <w:rsid w:val="00201F3A"/>
    <w:rsid w:val="0020216F"/>
    <w:rsid w:val="00203F96"/>
    <w:rsid w:val="00204372"/>
    <w:rsid w:val="002069B2"/>
    <w:rsid w:val="00207761"/>
    <w:rsid w:val="00207FA3"/>
    <w:rsid w:val="002103B4"/>
    <w:rsid w:val="002113AD"/>
    <w:rsid w:val="00212AEE"/>
    <w:rsid w:val="00214DA8"/>
    <w:rsid w:val="00215423"/>
    <w:rsid w:val="002158FA"/>
    <w:rsid w:val="00216201"/>
    <w:rsid w:val="002176CE"/>
    <w:rsid w:val="00220600"/>
    <w:rsid w:val="002207D7"/>
    <w:rsid w:val="00222331"/>
    <w:rsid w:val="002224DB"/>
    <w:rsid w:val="00223FCB"/>
    <w:rsid w:val="00224CAF"/>
    <w:rsid w:val="002252C3"/>
    <w:rsid w:val="00225C54"/>
    <w:rsid w:val="00230568"/>
    <w:rsid w:val="00230765"/>
    <w:rsid w:val="0023085B"/>
    <w:rsid w:val="00230B91"/>
    <w:rsid w:val="002319E4"/>
    <w:rsid w:val="00231F6D"/>
    <w:rsid w:val="00235632"/>
    <w:rsid w:val="00235872"/>
    <w:rsid w:val="00241559"/>
    <w:rsid w:val="0024238F"/>
    <w:rsid w:val="00242F1F"/>
    <w:rsid w:val="002435B3"/>
    <w:rsid w:val="002458EB"/>
    <w:rsid w:val="002500C8"/>
    <w:rsid w:val="00250DAA"/>
    <w:rsid w:val="00256DAD"/>
    <w:rsid w:val="00257543"/>
    <w:rsid w:val="00257C9E"/>
    <w:rsid w:val="002617E7"/>
    <w:rsid w:val="00261FC8"/>
    <w:rsid w:val="002634FD"/>
    <w:rsid w:val="002638F7"/>
    <w:rsid w:val="00264228"/>
    <w:rsid w:val="00264334"/>
    <w:rsid w:val="0026473E"/>
    <w:rsid w:val="00266214"/>
    <w:rsid w:val="00266441"/>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42B6"/>
    <w:rsid w:val="002B0D3E"/>
    <w:rsid w:val="002B223F"/>
    <w:rsid w:val="002B24D6"/>
    <w:rsid w:val="002B58CF"/>
    <w:rsid w:val="002B688A"/>
    <w:rsid w:val="002C1899"/>
    <w:rsid w:val="002C41E6"/>
    <w:rsid w:val="002C5255"/>
    <w:rsid w:val="002D071A"/>
    <w:rsid w:val="002D2361"/>
    <w:rsid w:val="002D34B2"/>
    <w:rsid w:val="002D5A50"/>
    <w:rsid w:val="002D7637"/>
    <w:rsid w:val="002D7DA0"/>
    <w:rsid w:val="002E0F99"/>
    <w:rsid w:val="002E17F2"/>
    <w:rsid w:val="002E3EA2"/>
    <w:rsid w:val="002E6363"/>
    <w:rsid w:val="002E7CAE"/>
    <w:rsid w:val="002F0BA2"/>
    <w:rsid w:val="002F2734"/>
    <w:rsid w:val="002F2771"/>
    <w:rsid w:val="002F37A9"/>
    <w:rsid w:val="00301CE6"/>
    <w:rsid w:val="00302082"/>
    <w:rsid w:val="003021D5"/>
    <w:rsid w:val="0030256B"/>
    <w:rsid w:val="00302917"/>
    <w:rsid w:val="00303BD7"/>
    <w:rsid w:val="0030435A"/>
    <w:rsid w:val="0030501F"/>
    <w:rsid w:val="003055B1"/>
    <w:rsid w:val="003065F6"/>
    <w:rsid w:val="00307BA1"/>
    <w:rsid w:val="003114F4"/>
    <w:rsid w:val="00311702"/>
    <w:rsid w:val="00311E82"/>
    <w:rsid w:val="00311F3F"/>
    <w:rsid w:val="00312FF4"/>
    <w:rsid w:val="00313FD6"/>
    <w:rsid w:val="003143BD"/>
    <w:rsid w:val="003178EE"/>
    <w:rsid w:val="003203ED"/>
    <w:rsid w:val="003210B4"/>
    <w:rsid w:val="00321307"/>
    <w:rsid w:val="00322C9F"/>
    <w:rsid w:val="00324D23"/>
    <w:rsid w:val="00330666"/>
    <w:rsid w:val="00331751"/>
    <w:rsid w:val="00332046"/>
    <w:rsid w:val="00334579"/>
    <w:rsid w:val="00334AF2"/>
    <w:rsid w:val="00335302"/>
    <w:rsid w:val="00335858"/>
    <w:rsid w:val="00336BDA"/>
    <w:rsid w:val="00336DAC"/>
    <w:rsid w:val="0034236D"/>
    <w:rsid w:val="00342BD7"/>
    <w:rsid w:val="00343A07"/>
    <w:rsid w:val="00343E14"/>
    <w:rsid w:val="0034475E"/>
    <w:rsid w:val="00346DB5"/>
    <w:rsid w:val="00347296"/>
    <w:rsid w:val="003477B1"/>
    <w:rsid w:val="00350DD4"/>
    <w:rsid w:val="00353AED"/>
    <w:rsid w:val="0035482C"/>
    <w:rsid w:val="00354A91"/>
    <w:rsid w:val="00356142"/>
    <w:rsid w:val="00357380"/>
    <w:rsid w:val="003602D9"/>
    <w:rsid w:val="003604CE"/>
    <w:rsid w:val="0036137D"/>
    <w:rsid w:val="00367F1E"/>
    <w:rsid w:val="00370E47"/>
    <w:rsid w:val="00373180"/>
    <w:rsid w:val="003742AC"/>
    <w:rsid w:val="00377CE1"/>
    <w:rsid w:val="003806FB"/>
    <w:rsid w:val="003847D9"/>
    <w:rsid w:val="00385BF0"/>
    <w:rsid w:val="0039042B"/>
    <w:rsid w:val="00391FE8"/>
    <w:rsid w:val="003939FF"/>
    <w:rsid w:val="003A2223"/>
    <w:rsid w:val="003A2A0F"/>
    <w:rsid w:val="003A45A1"/>
    <w:rsid w:val="003A5B0A"/>
    <w:rsid w:val="003A6BAC"/>
    <w:rsid w:val="003A7EF3"/>
    <w:rsid w:val="003B159C"/>
    <w:rsid w:val="003B369F"/>
    <w:rsid w:val="003B36A3"/>
    <w:rsid w:val="003B46C4"/>
    <w:rsid w:val="003B5DF1"/>
    <w:rsid w:val="003B63AD"/>
    <w:rsid w:val="003B7FE5"/>
    <w:rsid w:val="003C058D"/>
    <w:rsid w:val="003C11C8"/>
    <w:rsid w:val="003C2702"/>
    <w:rsid w:val="003C306E"/>
    <w:rsid w:val="003C5162"/>
    <w:rsid w:val="003C56CD"/>
    <w:rsid w:val="003C7806"/>
    <w:rsid w:val="003D109F"/>
    <w:rsid w:val="003D2477"/>
    <w:rsid w:val="003D2478"/>
    <w:rsid w:val="003D2FC4"/>
    <w:rsid w:val="003D3C45"/>
    <w:rsid w:val="003D5B1F"/>
    <w:rsid w:val="003E15FA"/>
    <w:rsid w:val="003E2F9B"/>
    <w:rsid w:val="003E55E4"/>
    <w:rsid w:val="003E5A09"/>
    <w:rsid w:val="003E74E3"/>
    <w:rsid w:val="003E7B80"/>
    <w:rsid w:val="003F01DB"/>
    <w:rsid w:val="003F05C7"/>
    <w:rsid w:val="003F11B0"/>
    <w:rsid w:val="003F2CD4"/>
    <w:rsid w:val="003F335F"/>
    <w:rsid w:val="003F6074"/>
    <w:rsid w:val="003F6BBE"/>
    <w:rsid w:val="003F6D81"/>
    <w:rsid w:val="004000E8"/>
    <w:rsid w:val="004005C6"/>
    <w:rsid w:val="0040200D"/>
    <w:rsid w:val="004022B2"/>
    <w:rsid w:val="0040236A"/>
    <w:rsid w:val="00402B7E"/>
    <w:rsid w:val="00402E2B"/>
    <w:rsid w:val="004047B6"/>
    <w:rsid w:val="0040512B"/>
    <w:rsid w:val="00405CA5"/>
    <w:rsid w:val="00407CD3"/>
    <w:rsid w:val="00410134"/>
    <w:rsid w:val="00410B72"/>
    <w:rsid w:val="00410F18"/>
    <w:rsid w:val="0041263E"/>
    <w:rsid w:val="00413AAC"/>
    <w:rsid w:val="004156A8"/>
    <w:rsid w:val="004158C2"/>
    <w:rsid w:val="00420897"/>
    <w:rsid w:val="00421105"/>
    <w:rsid w:val="004242F4"/>
    <w:rsid w:val="00427248"/>
    <w:rsid w:val="0043159C"/>
    <w:rsid w:val="0043552C"/>
    <w:rsid w:val="00437447"/>
    <w:rsid w:val="00440568"/>
    <w:rsid w:val="00441A92"/>
    <w:rsid w:val="0044396B"/>
    <w:rsid w:val="00444F56"/>
    <w:rsid w:val="00445192"/>
    <w:rsid w:val="00446488"/>
    <w:rsid w:val="00447977"/>
    <w:rsid w:val="00450478"/>
    <w:rsid w:val="004517AA"/>
    <w:rsid w:val="00452041"/>
    <w:rsid w:val="00452CAC"/>
    <w:rsid w:val="00455AD1"/>
    <w:rsid w:val="00457565"/>
    <w:rsid w:val="00457B71"/>
    <w:rsid w:val="004603F5"/>
    <w:rsid w:val="00463D0E"/>
    <w:rsid w:val="00465F3A"/>
    <w:rsid w:val="0046672B"/>
    <w:rsid w:val="004669E2"/>
    <w:rsid w:val="00466B5E"/>
    <w:rsid w:val="00470C31"/>
    <w:rsid w:val="0047217C"/>
    <w:rsid w:val="004734D0"/>
    <w:rsid w:val="0047556B"/>
    <w:rsid w:val="00476BEE"/>
    <w:rsid w:val="00477768"/>
    <w:rsid w:val="00477A80"/>
    <w:rsid w:val="0048166B"/>
    <w:rsid w:val="00483877"/>
    <w:rsid w:val="00485A23"/>
    <w:rsid w:val="00492BC5"/>
    <w:rsid w:val="004964F1"/>
    <w:rsid w:val="004A0199"/>
    <w:rsid w:val="004A07A0"/>
    <w:rsid w:val="004A16BC"/>
    <w:rsid w:val="004A2B94"/>
    <w:rsid w:val="004A2CB0"/>
    <w:rsid w:val="004A3303"/>
    <w:rsid w:val="004A7A8C"/>
    <w:rsid w:val="004B01B2"/>
    <w:rsid w:val="004B27CD"/>
    <w:rsid w:val="004B7C0C"/>
    <w:rsid w:val="004C1B75"/>
    <w:rsid w:val="004C2274"/>
    <w:rsid w:val="004C2F28"/>
    <w:rsid w:val="004C3898"/>
    <w:rsid w:val="004C41AE"/>
    <w:rsid w:val="004C5FD8"/>
    <w:rsid w:val="004D078E"/>
    <w:rsid w:val="004D0D88"/>
    <w:rsid w:val="004D36B1"/>
    <w:rsid w:val="004D6406"/>
    <w:rsid w:val="004D7EBD"/>
    <w:rsid w:val="004E0E34"/>
    <w:rsid w:val="004E2680"/>
    <w:rsid w:val="004E28F9"/>
    <w:rsid w:val="004E462E"/>
    <w:rsid w:val="004E56DC"/>
    <w:rsid w:val="004E7134"/>
    <w:rsid w:val="004E76F4"/>
    <w:rsid w:val="004F0B4E"/>
    <w:rsid w:val="004F0B6C"/>
    <w:rsid w:val="004F2078"/>
    <w:rsid w:val="004F4DA3"/>
    <w:rsid w:val="004F62A7"/>
    <w:rsid w:val="00502281"/>
    <w:rsid w:val="005032AF"/>
    <w:rsid w:val="00506557"/>
    <w:rsid w:val="0050677A"/>
    <w:rsid w:val="005108D8"/>
    <w:rsid w:val="005116F9"/>
    <w:rsid w:val="0051402C"/>
    <w:rsid w:val="005141BC"/>
    <w:rsid w:val="00514F48"/>
    <w:rsid w:val="005153A7"/>
    <w:rsid w:val="0051557A"/>
    <w:rsid w:val="00516F0C"/>
    <w:rsid w:val="00517DC6"/>
    <w:rsid w:val="005205AF"/>
    <w:rsid w:val="005219CF"/>
    <w:rsid w:val="00523E13"/>
    <w:rsid w:val="00523EA0"/>
    <w:rsid w:val="0052428F"/>
    <w:rsid w:val="00524688"/>
    <w:rsid w:val="00525A3D"/>
    <w:rsid w:val="00526E42"/>
    <w:rsid w:val="00530D0D"/>
    <w:rsid w:val="005313BD"/>
    <w:rsid w:val="005340E9"/>
    <w:rsid w:val="00534B59"/>
    <w:rsid w:val="00536556"/>
    <w:rsid w:val="00536759"/>
    <w:rsid w:val="00536B1A"/>
    <w:rsid w:val="00537C62"/>
    <w:rsid w:val="00546970"/>
    <w:rsid w:val="00547AAB"/>
    <w:rsid w:val="005501C2"/>
    <w:rsid w:val="00551BA0"/>
    <w:rsid w:val="00554E19"/>
    <w:rsid w:val="00555D29"/>
    <w:rsid w:val="0055635A"/>
    <w:rsid w:val="0055719E"/>
    <w:rsid w:val="005601C5"/>
    <w:rsid w:val="0056121F"/>
    <w:rsid w:val="00563637"/>
    <w:rsid w:val="0057226B"/>
    <w:rsid w:val="00572505"/>
    <w:rsid w:val="00574C8C"/>
    <w:rsid w:val="005771EA"/>
    <w:rsid w:val="00581993"/>
    <w:rsid w:val="00582809"/>
    <w:rsid w:val="0058318F"/>
    <w:rsid w:val="0058342B"/>
    <w:rsid w:val="00586998"/>
    <w:rsid w:val="0058798C"/>
    <w:rsid w:val="005900FA"/>
    <w:rsid w:val="005935A4"/>
    <w:rsid w:val="005948C2"/>
    <w:rsid w:val="005949E6"/>
    <w:rsid w:val="00595DCA"/>
    <w:rsid w:val="0059779B"/>
    <w:rsid w:val="005A0F02"/>
    <w:rsid w:val="005A209A"/>
    <w:rsid w:val="005A2C57"/>
    <w:rsid w:val="005A561A"/>
    <w:rsid w:val="005A662D"/>
    <w:rsid w:val="005A77B9"/>
    <w:rsid w:val="005B35D7"/>
    <w:rsid w:val="005B392A"/>
    <w:rsid w:val="005B3AA3"/>
    <w:rsid w:val="005B4FED"/>
    <w:rsid w:val="005B6F83"/>
    <w:rsid w:val="005C1BA7"/>
    <w:rsid w:val="005C21EA"/>
    <w:rsid w:val="005C3942"/>
    <w:rsid w:val="005C74FB"/>
    <w:rsid w:val="005D0DA0"/>
    <w:rsid w:val="005D1602"/>
    <w:rsid w:val="005D264B"/>
    <w:rsid w:val="005D5B80"/>
    <w:rsid w:val="005D79B3"/>
    <w:rsid w:val="005E2BAF"/>
    <w:rsid w:val="005E385F"/>
    <w:rsid w:val="005E3B53"/>
    <w:rsid w:val="005E5B81"/>
    <w:rsid w:val="005E6827"/>
    <w:rsid w:val="005F0E19"/>
    <w:rsid w:val="005F2CB1"/>
    <w:rsid w:val="005F2E10"/>
    <w:rsid w:val="005F3025"/>
    <w:rsid w:val="005F34FB"/>
    <w:rsid w:val="005F43FA"/>
    <w:rsid w:val="005F4906"/>
    <w:rsid w:val="005F618C"/>
    <w:rsid w:val="005F6AAC"/>
    <w:rsid w:val="005F70BD"/>
    <w:rsid w:val="00601AF0"/>
    <w:rsid w:val="0060283C"/>
    <w:rsid w:val="0060316E"/>
    <w:rsid w:val="00604D02"/>
    <w:rsid w:val="00604F14"/>
    <w:rsid w:val="00605F62"/>
    <w:rsid w:val="00611435"/>
    <w:rsid w:val="00611B83"/>
    <w:rsid w:val="00613257"/>
    <w:rsid w:val="00615D19"/>
    <w:rsid w:val="0061724A"/>
    <w:rsid w:val="0061752D"/>
    <w:rsid w:val="00617A18"/>
    <w:rsid w:val="00617CAF"/>
    <w:rsid w:val="00620A4D"/>
    <w:rsid w:val="00620A71"/>
    <w:rsid w:val="00620D80"/>
    <w:rsid w:val="00622502"/>
    <w:rsid w:val="006234A6"/>
    <w:rsid w:val="00624D23"/>
    <w:rsid w:val="00630001"/>
    <w:rsid w:val="00630CCE"/>
    <w:rsid w:val="00631139"/>
    <w:rsid w:val="006311B3"/>
    <w:rsid w:val="006316E1"/>
    <w:rsid w:val="00632127"/>
    <w:rsid w:val="0063284C"/>
    <w:rsid w:val="00636398"/>
    <w:rsid w:val="006368D3"/>
    <w:rsid w:val="006377EC"/>
    <w:rsid w:val="00640BD3"/>
    <w:rsid w:val="0064151F"/>
    <w:rsid w:val="00641533"/>
    <w:rsid w:val="00641DBE"/>
    <w:rsid w:val="0064208D"/>
    <w:rsid w:val="006425C6"/>
    <w:rsid w:val="00642F04"/>
    <w:rsid w:val="00643475"/>
    <w:rsid w:val="0064396A"/>
    <w:rsid w:val="0064409F"/>
    <w:rsid w:val="0064624E"/>
    <w:rsid w:val="00650AB9"/>
    <w:rsid w:val="00655466"/>
    <w:rsid w:val="00655733"/>
    <w:rsid w:val="00655ACD"/>
    <w:rsid w:val="00656A92"/>
    <w:rsid w:val="00656DDE"/>
    <w:rsid w:val="0066011D"/>
    <w:rsid w:val="006607C0"/>
    <w:rsid w:val="006613A6"/>
    <w:rsid w:val="0066159D"/>
    <w:rsid w:val="006627A2"/>
    <w:rsid w:val="006628DD"/>
    <w:rsid w:val="006634E6"/>
    <w:rsid w:val="006655EE"/>
    <w:rsid w:val="00667EE7"/>
    <w:rsid w:val="00670922"/>
    <w:rsid w:val="00670B77"/>
    <w:rsid w:val="00670BE1"/>
    <w:rsid w:val="0067218F"/>
    <w:rsid w:val="00672C95"/>
    <w:rsid w:val="00673A0C"/>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2D32"/>
    <w:rsid w:val="006938BB"/>
    <w:rsid w:val="0069446E"/>
    <w:rsid w:val="006952D7"/>
    <w:rsid w:val="00695FC2"/>
    <w:rsid w:val="00696949"/>
    <w:rsid w:val="00697052"/>
    <w:rsid w:val="006A1E71"/>
    <w:rsid w:val="006A22C0"/>
    <w:rsid w:val="006A3D3F"/>
    <w:rsid w:val="006A46FB"/>
    <w:rsid w:val="006A5E28"/>
    <w:rsid w:val="006A697B"/>
    <w:rsid w:val="006A7AFF"/>
    <w:rsid w:val="006B1816"/>
    <w:rsid w:val="006B2099"/>
    <w:rsid w:val="006B39F6"/>
    <w:rsid w:val="006B4A67"/>
    <w:rsid w:val="006B50CF"/>
    <w:rsid w:val="006B5676"/>
    <w:rsid w:val="006B79D2"/>
    <w:rsid w:val="006C03B8"/>
    <w:rsid w:val="006C28AA"/>
    <w:rsid w:val="006C5EC9"/>
    <w:rsid w:val="006C6059"/>
    <w:rsid w:val="006C7391"/>
    <w:rsid w:val="006C74EF"/>
    <w:rsid w:val="006C7522"/>
    <w:rsid w:val="006D2454"/>
    <w:rsid w:val="006D3E0F"/>
    <w:rsid w:val="006D4DC7"/>
    <w:rsid w:val="006D4F19"/>
    <w:rsid w:val="006D5A51"/>
    <w:rsid w:val="006D6C93"/>
    <w:rsid w:val="006D6F08"/>
    <w:rsid w:val="006E062C"/>
    <w:rsid w:val="006E28B7"/>
    <w:rsid w:val="006E3310"/>
    <w:rsid w:val="006E4E39"/>
    <w:rsid w:val="006E565E"/>
    <w:rsid w:val="006E673D"/>
    <w:rsid w:val="006E69B2"/>
    <w:rsid w:val="006E6DA3"/>
    <w:rsid w:val="006E7D3B"/>
    <w:rsid w:val="006F1B70"/>
    <w:rsid w:val="006F341D"/>
    <w:rsid w:val="006F3CDE"/>
    <w:rsid w:val="006F58D4"/>
    <w:rsid w:val="006F6E88"/>
    <w:rsid w:val="007032B8"/>
    <w:rsid w:val="0070346E"/>
    <w:rsid w:val="00704873"/>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ABE"/>
    <w:rsid w:val="00726EA6"/>
    <w:rsid w:val="00727110"/>
    <w:rsid w:val="00727208"/>
    <w:rsid w:val="00727680"/>
    <w:rsid w:val="00727F0A"/>
    <w:rsid w:val="00727F9E"/>
    <w:rsid w:val="007348B1"/>
    <w:rsid w:val="00734B23"/>
    <w:rsid w:val="007362A6"/>
    <w:rsid w:val="00736D7D"/>
    <w:rsid w:val="00737922"/>
    <w:rsid w:val="00740E58"/>
    <w:rsid w:val="00742D52"/>
    <w:rsid w:val="007445A0"/>
    <w:rsid w:val="0074524B"/>
    <w:rsid w:val="00747D8B"/>
    <w:rsid w:val="00751228"/>
    <w:rsid w:val="00751613"/>
    <w:rsid w:val="00752C9C"/>
    <w:rsid w:val="00755CB6"/>
    <w:rsid w:val="007560C0"/>
    <w:rsid w:val="007571E1"/>
    <w:rsid w:val="007604B2"/>
    <w:rsid w:val="00760659"/>
    <w:rsid w:val="007607BB"/>
    <w:rsid w:val="007644D0"/>
    <w:rsid w:val="00765281"/>
    <w:rsid w:val="00766BAD"/>
    <w:rsid w:val="00770666"/>
    <w:rsid w:val="00771018"/>
    <w:rsid w:val="007730BD"/>
    <w:rsid w:val="007755F2"/>
    <w:rsid w:val="00776971"/>
    <w:rsid w:val="0078177E"/>
    <w:rsid w:val="0078304C"/>
    <w:rsid w:val="00783673"/>
    <w:rsid w:val="00784706"/>
    <w:rsid w:val="00785490"/>
    <w:rsid w:val="0078648D"/>
    <w:rsid w:val="00787795"/>
    <w:rsid w:val="007925EA"/>
    <w:rsid w:val="00793CD8"/>
    <w:rsid w:val="00794D9C"/>
    <w:rsid w:val="00795C38"/>
    <w:rsid w:val="00795C92"/>
    <w:rsid w:val="00796231"/>
    <w:rsid w:val="007A164C"/>
    <w:rsid w:val="007A1CB3"/>
    <w:rsid w:val="007A306F"/>
    <w:rsid w:val="007A308A"/>
    <w:rsid w:val="007A43A6"/>
    <w:rsid w:val="007A58A6"/>
    <w:rsid w:val="007A737E"/>
    <w:rsid w:val="007B116D"/>
    <w:rsid w:val="007B1DBB"/>
    <w:rsid w:val="007B3D2D"/>
    <w:rsid w:val="007B50AE"/>
    <w:rsid w:val="007B51DF"/>
    <w:rsid w:val="007B5600"/>
    <w:rsid w:val="007B58A5"/>
    <w:rsid w:val="007B5EB3"/>
    <w:rsid w:val="007B7232"/>
    <w:rsid w:val="007B733D"/>
    <w:rsid w:val="007C05DD"/>
    <w:rsid w:val="007C0779"/>
    <w:rsid w:val="007C0E16"/>
    <w:rsid w:val="007C11F0"/>
    <w:rsid w:val="007C2287"/>
    <w:rsid w:val="007C3D18"/>
    <w:rsid w:val="007C60BF"/>
    <w:rsid w:val="007C6A07"/>
    <w:rsid w:val="007C73D5"/>
    <w:rsid w:val="007C75A1"/>
    <w:rsid w:val="007C77A5"/>
    <w:rsid w:val="007D04E5"/>
    <w:rsid w:val="007D103D"/>
    <w:rsid w:val="007D5901"/>
    <w:rsid w:val="007D64B2"/>
    <w:rsid w:val="007D7526"/>
    <w:rsid w:val="007E0E28"/>
    <w:rsid w:val="007E0F30"/>
    <w:rsid w:val="007E1D21"/>
    <w:rsid w:val="007E4610"/>
    <w:rsid w:val="007E4715"/>
    <w:rsid w:val="007E505B"/>
    <w:rsid w:val="007E7091"/>
    <w:rsid w:val="007E7744"/>
    <w:rsid w:val="007F3049"/>
    <w:rsid w:val="007F41C1"/>
    <w:rsid w:val="00803FAE"/>
    <w:rsid w:val="0080605F"/>
    <w:rsid w:val="00807786"/>
    <w:rsid w:val="00811FCB"/>
    <w:rsid w:val="008158D6"/>
    <w:rsid w:val="008170C5"/>
    <w:rsid w:val="00817196"/>
    <w:rsid w:val="00820808"/>
    <w:rsid w:val="00822D90"/>
    <w:rsid w:val="008234D1"/>
    <w:rsid w:val="008235DB"/>
    <w:rsid w:val="008248BD"/>
    <w:rsid w:val="00824A6E"/>
    <w:rsid w:val="00824AB4"/>
    <w:rsid w:val="00825C42"/>
    <w:rsid w:val="00825D25"/>
    <w:rsid w:val="00827D6F"/>
    <w:rsid w:val="008333E4"/>
    <w:rsid w:val="008376AC"/>
    <w:rsid w:val="008444E8"/>
    <w:rsid w:val="00844E80"/>
    <w:rsid w:val="00846FE7"/>
    <w:rsid w:val="008472AC"/>
    <w:rsid w:val="00847716"/>
    <w:rsid w:val="00850CEC"/>
    <w:rsid w:val="00853876"/>
    <w:rsid w:val="00854A42"/>
    <w:rsid w:val="00856911"/>
    <w:rsid w:val="00856BF1"/>
    <w:rsid w:val="00860BEB"/>
    <w:rsid w:val="008677FD"/>
    <w:rsid w:val="008706D4"/>
    <w:rsid w:val="00870F8A"/>
    <w:rsid w:val="008719A4"/>
    <w:rsid w:val="00871D23"/>
    <w:rsid w:val="00874312"/>
    <w:rsid w:val="0087437C"/>
    <w:rsid w:val="00875CD7"/>
    <w:rsid w:val="008760E0"/>
    <w:rsid w:val="00876260"/>
    <w:rsid w:val="00876B4D"/>
    <w:rsid w:val="00877F18"/>
    <w:rsid w:val="00880744"/>
    <w:rsid w:val="0089212B"/>
    <w:rsid w:val="00893B0B"/>
    <w:rsid w:val="00894A88"/>
    <w:rsid w:val="008952BD"/>
    <w:rsid w:val="00895386"/>
    <w:rsid w:val="008A1E68"/>
    <w:rsid w:val="008A21FF"/>
    <w:rsid w:val="008A2CE2"/>
    <w:rsid w:val="008A2DA6"/>
    <w:rsid w:val="008A30AC"/>
    <w:rsid w:val="008A3391"/>
    <w:rsid w:val="008A44B8"/>
    <w:rsid w:val="008A51A8"/>
    <w:rsid w:val="008A54C7"/>
    <w:rsid w:val="008A77D8"/>
    <w:rsid w:val="008A7912"/>
    <w:rsid w:val="008B0483"/>
    <w:rsid w:val="008B099F"/>
    <w:rsid w:val="008B120C"/>
    <w:rsid w:val="008B5104"/>
    <w:rsid w:val="008B51A0"/>
    <w:rsid w:val="008B5648"/>
    <w:rsid w:val="008B592A"/>
    <w:rsid w:val="008B6D83"/>
    <w:rsid w:val="008B7B5C"/>
    <w:rsid w:val="008B7C06"/>
    <w:rsid w:val="008C0716"/>
    <w:rsid w:val="008C0C99"/>
    <w:rsid w:val="008C2017"/>
    <w:rsid w:val="008C394C"/>
    <w:rsid w:val="008C4958"/>
    <w:rsid w:val="008C4BAA"/>
    <w:rsid w:val="008C6AE8"/>
    <w:rsid w:val="008C7573"/>
    <w:rsid w:val="008D34F1"/>
    <w:rsid w:val="008D39D8"/>
    <w:rsid w:val="008D5DC8"/>
    <w:rsid w:val="008D6D1A"/>
    <w:rsid w:val="008D7FD9"/>
    <w:rsid w:val="008E065E"/>
    <w:rsid w:val="008E0927"/>
    <w:rsid w:val="008E1909"/>
    <w:rsid w:val="008E1A58"/>
    <w:rsid w:val="008E3313"/>
    <w:rsid w:val="008E408A"/>
    <w:rsid w:val="008E5C9C"/>
    <w:rsid w:val="008E6846"/>
    <w:rsid w:val="008F0AE4"/>
    <w:rsid w:val="008F169D"/>
    <w:rsid w:val="008F1EAB"/>
    <w:rsid w:val="008F33DC"/>
    <w:rsid w:val="008F477F"/>
    <w:rsid w:val="008F7ADA"/>
    <w:rsid w:val="009020BE"/>
    <w:rsid w:val="00902350"/>
    <w:rsid w:val="0090336B"/>
    <w:rsid w:val="00903AF6"/>
    <w:rsid w:val="00904ADD"/>
    <w:rsid w:val="009053AA"/>
    <w:rsid w:val="00905EB9"/>
    <w:rsid w:val="0090659A"/>
    <w:rsid w:val="00906939"/>
    <w:rsid w:val="00910B7D"/>
    <w:rsid w:val="00911A84"/>
    <w:rsid w:val="00911DFB"/>
    <w:rsid w:val="009139D9"/>
    <w:rsid w:val="00913AFB"/>
    <w:rsid w:val="00913B51"/>
    <w:rsid w:val="00914AD8"/>
    <w:rsid w:val="00914D69"/>
    <w:rsid w:val="00916079"/>
    <w:rsid w:val="009161BE"/>
    <w:rsid w:val="00917CE9"/>
    <w:rsid w:val="00920BF2"/>
    <w:rsid w:val="00921DD2"/>
    <w:rsid w:val="00922010"/>
    <w:rsid w:val="009269EC"/>
    <w:rsid w:val="00927BC5"/>
    <w:rsid w:val="009314D5"/>
    <w:rsid w:val="00931BD9"/>
    <w:rsid w:val="00932CDA"/>
    <w:rsid w:val="0093322C"/>
    <w:rsid w:val="009368F3"/>
    <w:rsid w:val="00940F13"/>
    <w:rsid w:val="00941636"/>
    <w:rsid w:val="00943742"/>
    <w:rsid w:val="00943BF3"/>
    <w:rsid w:val="00945C05"/>
    <w:rsid w:val="00946945"/>
    <w:rsid w:val="00947713"/>
    <w:rsid w:val="00950DE7"/>
    <w:rsid w:val="00951030"/>
    <w:rsid w:val="00952B6C"/>
    <w:rsid w:val="00953920"/>
    <w:rsid w:val="00953D47"/>
    <w:rsid w:val="00954614"/>
    <w:rsid w:val="0095681E"/>
    <w:rsid w:val="009572D4"/>
    <w:rsid w:val="00957FD6"/>
    <w:rsid w:val="009615CA"/>
    <w:rsid w:val="00961921"/>
    <w:rsid w:val="00961B10"/>
    <w:rsid w:val="0096430A"/>
    <w:rsid w:val="00964FB9"/>
    <w:rsid w:val="0096554B"/>
    <w:rsid w:val="0096584A"/>
    <w:rsid w:val="00967F8A"/>
    <w:rsid w:val="00971F08"/>
    <w:rsid w:val="009722B2"/>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53D1"/>
    <w:rsid w:val="00995597"/>
    <w:rsid w:val="009960EC"/>
    <w:rsid w:val="009970DD"/>
    <w:rsid w:val="009A024F"/>
    <w:rsid w:val="009A0FBA"/>
    <w:rsid w:val="009A10A6"/>
    <w:rsid w:val="009A1601"/>
    <w:rsid w:val="009A2131"/>
    <w:rsid w:val="009A462D"/>
    <w:rsid w:val="009A5CBA"/>
    <w:rsid w:val="009A746E"/>
    <w:rsid w:val="009A7536"/>
    <w:rsid w:val="009A79F8"/>
    <w:rsid w:val="009B124A"/>
    <w:rsid w:val="009B1F30"/>
    <w:rsid w:val="009B3AC2"/>
    <w:rsid w:val="009B4DF4"/>
    <w:rsid w:val="009B564E"/>
    <w:rsid w:val="009B795C"/>
    <w:rsid w:val="009B7E87"/>
    <w:rsid w:val="009C1C50"/>
    <w:rsid w:val="009C2637"/>
    <w:rsid w:val="009C2CDC"/>
    <w:rsid w:val="009C403E"/>
    <w:rsid w:val="009D1BD2"/>
    <w:rsid w:val="009D1FE8"/>
    <w:rsid w:val="009D2AD4"/>
    <w:rsid w:val="009D2B94"/>
    <w:rsid w:val="009D4FF0"/>
    <w:rsid w:val="009D703C"/>
    <w:rsid w:val="009D718F"/>
    <w:rsid w:val="009D7E9C"/>
    <w:rsid w:val="009E0581"/>
    <w:rsid w:val="009E068F"/>
    <w:rsid w:val="009E14E0"/>
    <w:rsid w:val="009E1BCE"/>
    <w:rsid w:val="009E1C05"/>
    <w:rsid w:val="009E35DB"/>
    <w:rsid w:val="009E37F1"/>
    <w:rsid w:val="009E47A3"/>
    <w:rsid w:val="009E67CE"/>
    <w:rsid w:val="009F08F3"/>
    <w:rsid w:val="009F344F"/>
    <w:rsid w:val="009F392A"/>
    <w:rsid w:val="00A048A8"/>
    <w:rsid w:val="00A04F49"/>
    <w:rsid w:val="00A05C4A"/>
    <w:rsid w:val="00A078FE"/>
    <w:rsid w:val="00A0792F"/>
    <w:rsid w:val="00A13E54"/>
    <w:rsid w:val="00A14B31"/>
    <w:rsid w:val="00A15DFC"/>
    <w:rsid w:val="00A17094"/>
    <w:rsid w:val="00A176D6"/>
    <w:rsid w:val="00A17F63"/>
    <w:rsid w:val="00A2193B"/>
    <w:rsid w:val="00A2351A"/>
    <w:rsid w:val="00A264A9"/>
    <w:rsid w:val="00A26831"/>
    <w:rsid w:val="00A27785"/>
    <w:rsid w:val="00A27D2E"/>
    <w:rsid w:val="00A27DC6"/>
    <w:rsid w:val="00A30187"/>
    <w:rsid w:val="00A30A42"/>
    <w:rsid w:val="00A3448A"/>
    <w:rsid w:val="00A34CCD"/>
    <w:rsid w:val="00A36297"/>
    <w:rsid w:val="00A41E2B"/>
    <w:rsid w:val="00A425C2"/>
    <w:rsid w:val="00A45B74"/>
    <w:rsid w:val="00A503B4"/>
    <w:rsid w:val="00A52E1D"/>
    <w:rsid w:val="00A53C00"/>
    <w:rsid w:val="00A61499"/>
    <w:rsid w:val="00A618AC"/>
    <w:rsid w:val="00A62A77"/>
    <w:rsid w:val="00A63483"/>
    <w:rsid w:val="00A63D6A"/>
    <w:rsid w:val="00A643B0"/>
    <w:rsid w:val="00A657D7"/>
    <w:rsid w:val="00A660AC"/>
    <w:rsid w:val="00A66C51"/>
    <w:rsid w:val="00A679D4"/>
    <w:rsid w:val="00A67E6C"/>
    <w:rsid w:val="00A71B99"/>
    <w:rsid w:val="00A739D0"/>
    <w:rsid w:val="00A761D4"/>
    <w:rsid w:val="00A76342"/>
    <w:rsid w:val="00A76977"/>
    <w:rsid w:val="00A77EC4"/>
    <w:rsid w:val="00A81D38"/>
    <w:rsid w:val="00A82AEE"/>
    <w:rsid w:val="00A87674"/>
    <w:rsid w:val="00A87C47"/>
    <w:rsid w:val="00A91DB6"/>
    <w:rsid w:val="00A92879"/>
    <w:rsid w:val="00A93964"/>
    <w:rsid w:val="00A9442A"/>
    <w:rsid w:val="00A97989"/>
    <w:rsid w:val="00AA0139"/>
    <w:rsid w:val="00AA016F"/>
    <w:rsid w:val="00AA064C"/>
    <w:rsid w:val="00AA1ED6"/>
    <w:rsid w:val="00AA377D"/>
    <w:rsid w:val="00AA5028"/>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0C26"/>
    <w:rsid w:val="00AD1211"/>
    <w:rsid w:val="00AD186D"/>
    <w:rsid w:val="00AD2920"/>
    <w:rsid w:val="00AD3F94"/>
    <w:rsid w:val="00AD4A5A"/>
    <w:rsid w:val="00AD4FC0"/>
    <w:rsid w:val="00AD5BC5"/>
    <w:rsid w:val="00AD7661"/>
    <w:rsid w:val="00AE2157"/>
    <w:rsid w:val="00AE27AC"/>
    <w:rsid w:val="00AE40E0"/>
    <w:rsid w:val="00AE4C61"/>
    <w:rsid w:val="00AE4DBA"/>
    <w:rsid w:val="00AE4F07"/>
    <w:rsid w:val="00AE6213"/>
    <w:rsid w:val="00AE69FE"/>
    <w:rsid w:val="00AE715E"/>
    <w:rsid w:val="00AF1C5D"/>
    <w:rsid w:val="00AF42D7"/>
    <w:rsid w:val="00B006FE"/>
    <w:rsid w:val="00B007CB"/>
    <w:rsid w:val="00B02AA9"/>
    <w:rsid w:val="00B02FA3"/>
    <w:rsid w:val="00B04413"/>
    <w:rsid w:val="00B05084"/>
    <w:rsid w:val="00B06CB4"/>
    <w:rsid w:val="00B124EE"/>
    <w:rsid w:val="00B13A6C"/>
    <w:rsid w:val="00B157F9"/>
    <w:rsid w:val="00B167F1"/>
    <w:rsid w:val="00B170AB"/>
    <w:rsid w:val="00B20256"/>
    <w:rsid w:val="00B20B4F"/>
    <w:rsid w:val="00B20D09"/>
    <w:rsid w:val="00B215DE"/>
    <w:rsid w:val="00B24EFD"/>
    <w:rsid w:val="00B250A3"/>
    <w:rsid w:val="00B2763F"/>
    <w:rsid w:val="00B27AAC"/>
    <w:rsid w:val="00B30929"/>
    <w:rsid w:val="00B3301E"/>
    <w:rsid w:val="00B336C6"/>
    <w:rsid w:val="00B372AA"/>
    <w:rsid w:val="00B40445"/>
    <w:rsid w:val="00B41888"/>
    <w:rsid w:val="00B44014"/>
    <w:rsid w:val="00B45A52"/>
    <w:rsid w:val="00B46175"/>
    <w:rsid w:val="00B50E6E"/>
    <w:rsid w:val="00B51CCA"/>
    <w:rsid w:val="00B539DC"/>
    <w:rsid w:val="00B54225"/>
    <w:rsid w:val="00B545C2"/>
    <w:rsid w:val="00B549D6"/>
    <w:rsid w:val="00B55B50"/>
    <w:rsid w:val="00B6045F"/>
    <w:rsid w:val="00B61B86"/>
    <w:rsid w:val="00B62AAA"/>
    <w:rsid w:val="00B664C7"/>
    <w:rsid w:val="00B66689"/>
    <w:rsid w:val="00B66F9E"/>
    <w:rsid w:val="00B70298"/>
    <w:rsid w:val="00B7155D"/>
    <w:rsid w:val="00B71E99"/>
    <w:rsid w:val="00B72E02"/>
    <w:rsid w:val="00B739F6"/>
    <w:rsid w:val="00B756D5"/>
    <w:rsid w:val="00B76088"/>
    <w:rsid w:val="00B81A6C"/>
    <w:rsid w:val="00B8293B"/>
    <w:rsid w:val="00B8301C"/>
    <w:rsid w:val="00B85DE5"/>
    <w:rsid w:val="00B87CD8"/>
    <w:rsid w:val="00B90F73"/>
    <w:rsid w:val="00B9327B"/>
    <w:rsid w:val="00B93B59"/>
    <w:rsid w:val="00B9406A"/>
    <w:rsid w:val="00BA0EC8"/>
    <w:rsid w:val="00BA2280"/>
    <w:rsid w:val="00BA2A08"/>
    <w:rsid w:val="00BA3FF2"/>
    <w:rsid w:val="00BA56D2"/>
    <w:rsid w:val="00BA76E0"/>
    <w:rsid w:val="00BB1BEB"/>
    <w:rsid w:val="00BB2A25"/>
    <w:rsid w:val="00BB362F"/>
    <w:rsid w:val="00BB3F41"/>
    <w:rsid w:val="00BB4C80"/>
    <w:rsid w:val="00BB51E9"/>
    <w:rsid w:val="00BB735F"/>
    <w:rsid w:val="00BC0FDC"/>
    <w:rsid w:val="00BC2B4A"/>
    <w:rsid w:val="00BC3053"/>
    <w:rsid w:val="00BC4D2E"/>
    <w:rsid w:val="00BD0701"/>
    <w:rsid w:val="00BD18B9"/>
    <w:rsid w:val="00BD2A1D"/>
    <w:rsid w:val="00BD48AC"/>
    <w:rsid w:val="00BD5F1A"/>
    <w:rsid w:val="00BD6748"/>
    <w:rsid w:val="00BE1234"/>
    <w:rsid w:val="00BE2FA6"/>
    <w:rsid w:val="00BE333F"/>
    <w:rsid w:val="00BE7406"/>
    <w:rsid w:val="00BE7603"/>
    <w:rsid w:val="00BE7AE3"/>
    <w:rsid w:val="00BF186A"/>
    <w:rsid w:val="00BF3279"/>
    <w:rsid w:val="00BF4DAC"/>
    <w:rsid w:val="00BF6459"/>
    <w:rsid w:val="00BF74C7"/>
    <w:rsid w:val="00C015F1"/>
    <w:rsid w:val="00C01C3D"/>
    <w:rsid w:val="00C01F33"/>
    <w:rsid w:val="00C02700"/>
    <w:rsid w:val="00C02CC6"/>
    <w:rsid w:val="00C040F7"/>
    <w:rsid w:val="00C041B0"/>
    <w:rsid w:val="00C044AB"/>
    <w:rsid w:val="00C05706"/>
    <w:rsid w:val="00C07377"/>
    <w:rsid w:val="00C07B9A"/>
    <w:rsid w:val="00C10478"/>
    <w:rsid w:val="00C12107"/>
    <w:rsid w:val="00C145D3"/>
    <w:rsid w:val="00C14D4B"/>
    <w:rsid w:val="00C154BB"/>
    <w:rsid w:val="00C17D64"/>
    <w:rsid w:val="00C17D85"/>
    <w:rsid w:val="00C20AB5"/>
    <w:rsid w:val="00C2786D"/>
    <w:rsid w:val="00C279B5"/>
    <w:rsid w:val="00C27C45"/>
    <w:rsid w:val="00C31964"/>
    <w:rsid w:val="00C34FE8"/>
    <w:rsid w:val="00C358B2"/>
    <w:rsid w:val="00C3719D"/>
    <w:rsid w:val="00C37826"/>
    <w:rsid w:val="00C47863"/>
    <w:rsid w:val="00C54995"/>
    <w:rsid w:val="00C54D41"/>
    <w:rsid w:val="00C57247"/>
    <w:rsid w:val="00C60783"/>
    <w:rsid w:val="00C64672"/>
    <w:rsid w:val="00C70697"/>
    <w:rsid w:val="00C711E3"/>
    <w:rsid w:val="00C715D4"/>
    <w:rsid w:val="00C72EF4"/>
    <w:rsid w:val="00C73182"/>
    <w:rsid w:val="00C75D2F"/>
    <w:rsid w:val="00C767BE"/>
    <w:rsid w:val="00C76963"/>
    <w:rsid w:val="00C76C63"/>
    <w:rsid w:val="00C76E3C"/>
    <w:rsid w:val="00C80623"/>
    <w:rsid w:val="00C81568"/>
    <w:rsid w:val="00C81E56"/>
    <w:rsid w:val="00C83A54"/>
    <w:rsid w:val="00C85664"/>
    <w:rsid w:val="00C859BE"/>
    <w:rsid w:val="00C9027A"/>
    <w:rsid w:val="00C9068E"/>
    <w:rsid w:val="00C91713"/>
    <w:rsid w:val="00C91811"/>
    <w:rsid w:val="00C91A48"/>
    <w:rsid w:val="00C93C4B"/>
    <w:rsid w:val="00C944AB"/>
    <w:rsid w:val="00C9566F"/>
    <w:rsid w:val="00C95B40"/>
    <w:rsid w:val="00CA1ED8"/>
    <w:rsid w:val="00CA2A26"/>
    <w:rsid w:val="00CA330C"/>
    <w:rsid w:val="00CA3F64"/>
    <w:rsid w:val="00CA651D"/>
    <w:rsid w:val="00CB1F63"/>
    <w:rsid w:val="00CB27CF"/>
    <w:rsid w:val="00CB64B6"/>
    <w:rsid w:val="00CB6D35"/>
    <w:rsid w:val="00CB7170"/>
    <w:rsid w:val="00CC040E"/>
    <w:rsid w:val="00CC111F"/>
    <w:rsid w:val="00CC2011"/>
    <w:rsid w:val="00CC3EA0"/>
    <w:rsid w:val="00CC6D18"/>
    <w:rsid w:val="00CC7B45"/>
    <w:rsid w:val="00CD1188"/>
    <w:rsid w:val="00CD2A7F"/>
    <w:rsid w:val="00CD2ED1"/>
    <w:rsid w:val="00CD2F79"/>
    <w:rsid w:val="00CD337B"/>
    <w:rsid w:val="00CE0424"/>
    <w:rsid w:val="00CE089F"/>
    <w:rsid w:val="00CE1765"/>
    <w:rsid w:val="00CE7561"/>
    <w:rsid w:val="00CE7603"/>
    <w:rsid w:val="00CF028C"/>
    <w:rsid w:val="00CF1354"/>
    <w:rsid w:val="00CF3B1F"/>
    <w:rsid w:val="00CF3BF6"/>
    <w:rsid w:val="00CF625B"/>
    <w:rsid w:val="00CF687E"/>
    <w:rsid w:val="00D0349B"/>
    <w:rsid w:val="00D04434"/>
    <w:rsid w:val="00D04740"/>
    <w:rsid w:val="00D04FDB"/>
    <w:rsid w:val="00D060F6"/>
    <w:rsid w:val="00D06119"/>
    <w:rsid w:val="00D10249"/>
    <w:rsid w:val="00D115C3"/>
    <w:rsid w:val="00D11897"/>
    <w:rsid w:val="00D1241A"/>
    <w:rsid w:val="00D130C0"/>
    <w:rsid w:val="00D13135"/>
    <w:rsid w:val="00D13E4E"/>
    <w:rsid w:val="00D15E32"/>
    <w:rsid w:val="00D2214C"/>
    <w:rsid w:val="00D239A7"/>
    <w:rsid w:val="00D23F47"/>
    <w:rsid w:val="00D247FF"/>
    <w:rsid w:val="00D27CC3"/>
    <w:rsid w:val="00D3005B"/>
    <w:rsid w:val="00D309A7"/>
    <w:rsid w:val="00D3176C"/>
    <w:rsid w:val="00D31F48"/>
    <w:rsid w:val="00D338BD"/>
    <w:rsid w:val="00D3470E"/>
    <w:rsid w:val="00D36E71"/>
    <w:rsid w:val="00D37D87"/>
    <w:rsid w:val="00D40B33"/>
    <w:rsid w:val="00D419E4"/>
    <w:rsid w:val="00D4318F"/>
    <w:rsid w:val="00D438BF"/>
    <w:rsid w:val="00D440F8"/>
    <w:rsid w:val="00D44BA8"/>
    <w:rsid w:val="00D457DE"/>
    <w:rsid w:val="00D47081"/>
    <w:rsid w:val="00D546FF"/>
    <w:rsid w:val="00D55AD5"/>
    <w:rsid w:val="00D56529"/>
    <w:rsid w:val="00D576CA"/>
    <w:rsid w:val="00D579D0"/>
    <w:rsid w:val="00D60E13"/>
    <w:rsid w:val="00D61AF5"/>
    <w:rsid w:val="00D62CD5"/>
    <w:rsid w:val="00D6435F"/>
    <w:rsid w:val="00D652B5"/>
    <w:rsid w:val="00D66155"/>
    <w:rsid w:val="00D708B0"/>
    <w:rsid w:val="00D72528"/>
    <w:rsid w:val="00D72F9C"/>
    <w:rsid w:val="00D73EF5"/>
    <w:rsid w:val="00D75C8E"/>
    <w:rsid w:val="00D77B1D"/>
    <w:rsid w:val="00D8021F"/>
    <w:rsid w:val="00D80383"/>
    <w:rsid w:val="00D823C6"/>
    <w:rsid w:val="00D82CB4"/>
    <w:rsid w:val="00D84D28"/>
    <w:rsid w:val="00D85E6E"/>
    <w:rsid w:val="00D86202"/>
    <w:rsid w:val="00D86CA3"/>
    <w:rsid w:val="00D871CE"/>
    <w:rsid w:val="00D9196D"/>
    <w:rsid w:val="00D92982"/>
    <w:rsid w:val="00D95657"/>
    <w:rsid w:val="00D957B6"/>
    <w:rsid w:val="00D95B81"/>
    <w:rsid w:val="00D963EF"/>
    <w:rsid w:val="00DA305E"/>
    <w:rsid w:val="00DA32BE"/>
    <w:rsid w:val="00DA5007"/>
    <w:rsid w:val="00DA5417"/>
    <w:rsid w:val="00DA56E8"/>
    <w:rsid w:val="00DB09F6"/>
    <w:rsid w:val="00DB0A9F"/>
    <w:rsid w:val="00DB1FE7"/>
    <w:rsid w:val="00DB2A5F"/>
    <w:rsid w:val="00DB377D"/>
    <w:rsid w:val="00DB709C"/>
    <w:rsid w:val="00DB7D09"/>
    <w:rsid w:val="00DC07C4"/>
    <w:rsid w:val="00DC0C35"/>
    <w:rsid w:val="00DC2140"/>
    <w:rsid w:val="00DC2D36"/>
    <w:rsid w:val="00DC301C"/>
    <w:rsid w:val="00DC38F9"/>
    <w:rsid w:val="00DC4F42"/>
    <w:rsid w:val="00DC53EF"/>
    <w:rsid w:val="00DC5E0E"/>
    <w:rsid w:val="00DC6963"/>
    <w:rsid w:val="00DD160E"/>
    <w:rsid w:val="00DD39D5"/>
    <w:rsid w:val="00DD71A7"/>
    <w:rsid w:val="00DD739C"/>
    <w:rsid w:val="00DE0F55"/>
    <w:rsid w:val="00DE18FE"/>
    <w:rsid w:val="00DE1CE8"/>
    <w:rsid w:val="00DE4478"/>
    <w:rsid w:val="00DE5608"/>
    <w:rsid w:val="00DE58D0"/>
    <w:rsid w:val="00DE5C7E"/>
    <w:rsid w:val="00DE654F"/>
    <w:rsid w:val="00DE69BF"/>
    <w:rsid w:val="00DF0B6E"/>
    <w:rsid w:val="00DF15E0"/>
    <w:rsid w:val="00DF37A0"/>
    <w:rsid w:val="00DF59B6"/>
    <w:rsid w:val="00DF7B57"/>
    <w:rsid w:val="00DF7FBA"/>
    <w:rsid w:val="00E0243A"/>
    <w:rsid w:val="00E02EBB"/>
    <w:rsid w:val="00E032CA"/>
    <w:rsid w:val="00E0485E"/>
    <w:rsid w:val="00E04DD9"/>
    <w:rsid w:val="00E05487"/>
    <w:rsid w:val="00E05B32"/>
    <w:rsid w:val="00E110E7"/>
    <w:rsid w:val="00E11B20"/>
    <w:rsid w:val="00E149F4"/>
    <w:rsid w:val="00E16C88"/>
    <w:rsid w:val="00E17FA2"/>
    <w:rsid w:val="00E22330"/>
    <w:rsid w:val="00E23240"/>
    <w:rsid w:val="00E25400"/>
    <w:rsid w:val="00E26592"/>
    <w:rsid w:val="00E27F08"/>
    <w:rsid w:val="00E30B5A"/>
    <w:rsid w:val="00E30D89"/>
    <w:rsid w:val="00E3123D"/>
    <w:rsid w:val="00E31461"/>
    <w:rsid w:val="00E31D43"/>
    <w:rsid w:val="00E31D54"/>
    <w:rsid w:val="00E32608"/>
    <w:rsid w:val="00E326AD"/>
    <w:rsid w:val="00E3309F"/>
    <w:rsid w:val="00E34188"/>
    <w:rsid w:val="00E345CD"/>
    <w:rsid w:val="00E34A3A"/>
    <w:rsid w:val="00E34B6E"/>
    <w:rsid w:val="00E35559"/>
    <w:rsid w:val="00E3723A"/>
    <w:rsid w:val="00E37860"/>
    <w:rsid w:val="00E37D8C"/>
    <w:rsid w:val="00E413E2"/>
    <w:rsid w:val="00E42ADA"/>
    <w:rsid w:val="00E446F1"/>
    <w:rsid w:val="00E4686F"/>
    <w:rsid w:val="00E46886"/>
    <w:rsid w:val="00E4782A"/>
    <w:rsid w:val="00E47AEF"/>
    <w:rsid w:val="00E5127C"/>
    <w:rsid w:val="00E528F4"/>
    <w:rsid w:val="00E52A00"/>
    <w:rsid w:val="00E53B75"/>
    <w:rsid w:val="00E54E3B"/>
    <w:rsid w:val="00E57565"/>
    <w:rsid w:val="00E5780A"/>
    <w:rsid w:val="00E63838"/>
    <w:rsid w:val="00E64434"/>
    <w:rsid w:val="00E64B3B"/>
    <w:rsid w:val="00E64CF3"/>
    <w:rsid w:val="00E66999"/>
    <w:rsid w:val="00E67C51"/>
    <w:rsid w:val="00E71F1E"/>
    <w:rsid w:val="00E72EFC"/>
    <w:rsid w:val="00E758EC"/>
    <w:rsid w:val="00E8002B"/>
    <w:rsid w:val="00E81189"/>
    <w:rsid w:val="00E8234C"/>
    <w:rsid w:val="00E83AA9"/>
    <w:rsid w:val="00E85928"/>
    <w:rsid w:val="00E876AB"/>
    <w:rsid w:val="00E87822"/>
    <w:rsid w:val="00E90395"/>
    <w:rsid w:val="00E90E49"/>
    <w:rsid w:val="00E917F9"/>
    <w:rsid w:val="00E9291C"/>
    <w:rsid w:val="00E93227"/>
    <w:rsid w:val="00E93FFE"/>
    <w:rsid w:val="00E94F8A"/>
    <w:rsid w:val="00EA3601"/>
    <w:rsid w:val="00EA3F61"/>
    <w:rsid w:val="00EA4D55"/>
    <w:rsid w:val="00EA6D06"/>
    <w:rsid w:val="00EA78D3"/>
    <w:rsid w:val="00EA7A41"/>
    <w:rsid w:val="00EA7E15"/>
    <w:rsid w:val="00EB077B"/>
    <w:rsid w:val="00EB0831"/>
    <w:rsid w:val="00EB0982"/>
    <w:rsid w:val="00EB21D0"/>
    <w:rsid w:val="00EB22BA"/>
    <w:rsid w:val="00EB2EB5"/>
    <w:rsid w:val="00EB4EA2"/>
    <w:rsid w:val="00EB4FE9"/>
    <w:rsid w:val="00EB6D5D"/>
    <w:rsid w:val="00EB72D5"/>
    <w:rsid w:val="00EC27C6"/>
    <w:rsid w:val="00EC4207"/>
    <w:rsid w:val="00EC5479"/>
    <w:rsid w:val="00EC5653"/>
    <w:rsid w:val="00EC60B5"/>
    <w:rsid w:val="00EC67A4"/>
    <w:rsid w:val="00EC6BC4"/>
    <w:rsid w:val="00EC71CE"/>
    <w:rsid w:val="00ED1006"/>
    <w:rsid w:val="00ED2A7A"/>
    <w:rsid w:val="00ED453B"/>
    <w:rsid w:val="00ED5EDB"/>
    <w:rsid w:val="00ED605D"/>
    <w:rsid w:val="00EE3501"/>
    <w:rsid w:val="00EE3AE4"/>
    <w:rsid w:val="00EE4699"/>
    <w:rsid w:val="00EE5337"/>
    <w:rsid w:val="00EE5985"/>
    <w:rsid w:val="00EE5C1E"/>
    <w:rsid w:val="00EF18FE"/>
    <w:rsid w:val="00EF3D53"/>
    <w:rsid w:val="00EF41AA"/>
    <w:rsid w:val="00EF4FF6"/>
    <w:rsid w:val="00EF5787"/>
    <w:rsid w:val="00EF60D0"/>
    <w:rsid w:val="00F004F9"/>
    <w:rsid w:val="00F007A2"/>
    <w:rsid w:val="00F01A10"/>
    <w:rsid w:val="00F01C02"/>
    <w:rsid w:val="00F03A16"/>
    <w:rsid w:val="00F0528D"/>
    <w:rsid w:val="00F06C67"/>
    <w:rsid w:val="00F06DFD"/>
    <w:rsid w:val="00F06E06"/>
    <w:rsid w:val="00F071D1"/>
    <w:rsid w:val="00F07533"/>
    <w:rsid w:val="00F10448"/>
    <w:rsid w:val="00F10629"/>
    <w:rsid w:val="00F11001"/>
    <w:rsid w:val="00F158C9"/>
    <w:rsid w:val="00F15FA5"/>
    <w:rsid w:val="00F16643"/>
    <w:rsid w:val="00F17B02"/>
    <w:rsid w:val="00F209B7"/>
    <w:rsid w:val="00F20B0E"/>
    <w:rsid w:val="00F2376F"/>
    <w:rsid w:val="00F243D8"/>
    <w:rsid w:val="00F30828"/>
    <w:rsid w:val="00F313D6"/>
    <w:rsid w:val="00F33EC5"/>
    <w:rsid w:val="00F34E5F"/>
    <w:rsid w:val="00F3723D"/>
    <w:rsid w:val="00F40F0C"/>
    <w:rsid w:val="00F43158"/>
    <w:rsid w:val="00F455FF"/>
    <w:rsid w:val="00F4766C"/>
    <w:rsid w:val="00F507D1"/>
    <w:rsid w:val="00F519CE"/>
    <w:rsid w:val="00F51ADA"/>
    <w:rsid w:val="00F52349"/>
    <w:rsid w:val="00F536DD"/>
    <w:rsid w:val="00F607C5"/>
    <w:rsid w:val="00F60DEA"/>
    <w:rsid w:val="00F6302A"/>
    <w:rsid w:val="00F64C2B"/>
    <w:rsid w:val="00F651BE"/>
    <w:rsid w:val="00F667CB"/>
    <w:rsid w:val="00F66964"/>
    <w:rsid w:val="00F67A15"/>
    <w:rsid w:val="00F67F53"/>
    <w:rsid w:val="00F703BE"/>
    <w:rsid w:val="00F71F69"/>
    <w:rsid w:val="00F72B72"/>
    <w:rsid w:val="00F74869"/>
    <w:rsid w:val="00F74BB9"/>
    <w:rsid w:val="00F75582"/>
    <w:rsid w:val="00F759BD"/>
    <w:rsid w:val="00F75A7F"/>
    <w:rsid w:val="00F76EFA"/>
    <w:rsid w:val="00F7704B"/>
    <w:rsid w:val="00F804BE"/>
    <w:rsid w:val="00F81688"/>
    <w:rsid w:val="00F817CE"/>
    <w:rsid w:val="00F82B20"/>
    <w:rsid w:val="00F82F4E"/>
    <w:rsid w:val="00F83AAC"/>
    <w:rsid w:val="00F8456C"/>
    <w:rsid w:val="00F858AE"/>
    <w:rsid w:val="00F859D8"/>
    <w:rsid w:val="00F868F5"/>
    <w:rsid w:val="00F9056A"/>
    <w:rsid w:val="00F90F8D"/>
    <w:rsid w:val="00F924DD"/>
    <w:rsid w:val="00F92782"/>
    <w:rsid w:val="00F93AA9"/>
    <w:rsid w:val="00F94784"/>
    <w:rsid w:val="00F96790"/>
    <w:rsid w:val="00F96985"/>
    <w:rsid w:val="00F97838"/>
    <w:rsid w:val="00F97F0A"/>
    <w:rsid w:val="00FA2298"/>
    <w:rsid w:val="00FA2BB3"/>
    <w:rsid w:val="00FA5E06"/>
    <w:rsid w:val="00FA7E3B"/>
    <w:rsid w:val="00FB2F06"/>
    <w:rsid w:val="00FB4C80"/>
    <w:rsid w:val="00FB6A6A"/>
    <w:rsid w:val="00FC4AD0"/>
    <w:rsid w:val="00FC60C9"/>
    <w:rsid w:val="00FC61CA"/>
    <w:rsid w:val="00FC7429"/>
    <w:rsid w:val="00FD0152"/>
    <w:rsid w:val="00FD07F6"/>
    <w:rsid w:val="00FD1EC8"/>
    <w:rsid w:val="00FD3FB3"/>
    <w:rsid w:val="00FD47ED"/>
    <w:rsid w:val="00FD74DB"/>
    <w:rsid w:val="00FD7660"/>
    <w:rsid w:val="00FE0655"/>
    <w:rsid w:val="00FE2365"/>
    <w:rsid w:val="00FE2472"/>
    <w:rsid w:val="00FE4C7B"/>
    <w:rsid w:val="00FE7336"/>
    <w:rsid w:val="00FE787C"/>
    <w:rsid w:val="00FF1DA6"/>
    <w:rsid w:val="00FF45A5"/>
    <w:rsid w:val="00FF5C91"/>
    <w:rsid w:val="00FF6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Comments-red">
    <w:name w:val="Comments-red"/>
    <w:basedOn w:val="Normal"/>
    <w:qFormat/>
    <w:rsid w:val="00E04DD9"/>
    <w:pPr>
      <w:overflowPunct/>
      <w:autoSpaceDE/>
      <w:autoSpaceDN/>
      <w:adjustRightInd/>
      <w:spacing w:before="40" w:after="0"/>
      <w:jc w:val="left"/>
      <w:textAlignment w:val="auto"/>
    </w:pPr>
    <w:rPr>
      <w:rFonts w:eastAsia="MS Mincho"/>
      <w:i/>
      <w:color w:val="FF0000"/>
      <w:sz w:val="18"/>
      <w:szCs w:val="24"/>
      <w:lang w:eastAsia="en-GB"/>
    </w:rPr>
  </w:style>
  <w:style w:type="character" w:customStyle="1" w:styleId="IvDbodytextChar">
    <w:name w:val="IvD bodytext Char"/>
    <w:basedOn w:val="DefaultParagraphFont"/>
    <w:link w:val="IvDbodytext"/>
    <w:locked/>
    <w:rsid w:val="005F43FA"/>
    <w:rPr>
      <w:rFonts w:ascii="Arial" w:hAnsi="Arial" w:cs="Arial"/>
      <w:spacing w:val="2"/>
    </w:rPr>
  </w:style>
  <w:style w:type="paragraph" w:customStyle="1" w:styleId="IvDbodytext">
    <w:name w:val="IvD bodytext"/>
    <w:basedOn w:val="BodyText"/>
    <w:link w:val="IvDbodytextChar"/>
    <w:qFormat/>
    <w:rsid w:val="005F43F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table" w:styleId="TableGrid">
    <w:name w:val="Table Grid"/>
    <w:basedOn w:val="TableNormal"/>
    <w:rsid w:val="00EB0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3460694">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11061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5NUHHDQN7SK2-1476151046-24795</_dlc_DocId>
    <TaxCatchAll xmlns="d8762117-8292-4133-b1c7-eab5c6487cfd">
      <Value>10</Value>
      <Value>9</Value>
      <Value>8</Value>
      <Value>3</Value>
      <Value>1</Value>
    </TaxCatchAll>
    <_dlc_DocIdUrl xmlns="f166a696-7b5b-4ccd-9f0c-ffde0cceec81">
      <Url>https://ericsson.sharepoint.com/sites/star/_layouts/15/DocIdRedir.aspx?ID=5NUHHDQN7SK2-1476151046-24795</Url>
      <Description>5NUHHDQN7SK2-1476151046-24795</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2.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4.xml><?xml version="1.0" encoding="utf-8"?>
<ds:datastoreItem xmlns:ds="http://schemas.openxmlformats.org/officeDocument/2006/customXml" ds:itemID="{22738F4F-BEA0-4AAE-B8F9-6264D39B9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2E41C8A6-4B0F-4F7F-BBBA-7B2624C3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 (Icaro)</cp:lastModifiedBy>
  <cp:revision>5</cp:revision>
  <cp:lastPrinted>2016-08-03T08:58:00Z</cp:lastPrinted>
  <dcterms:created xsi:type="dcterms:W3CDTF">2018-06-21T18:45:00Z</dcterms:created>
  <dcterms:modified xsi:type="dcterms:W3CDTF">2018-06-21T18:46:00Z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2ec6913b-237d-41a4-8b4b-5da559c9f0ee</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1954700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